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eastAsia="仿宋_GB2312" w:cs="Times New Roman"/>
          <w:b/>
          <w:bCs/>
          <w:color w:val="auto"/>
          <w:sz w:val="36"/>
          <w:szCs w:val="36"/>
        </w:rPr>
      </w:pPr>
    </w:p>
    <w:p>
      <w:pPr>
        <w:ind w:firstLine="0" w:firstLineChars="0"/>
        <w:jc w:val="center"/>
        <w:rPr>
          <w:rFonts w:hint="default" w:ascii="Times New Roman" w:hAnsi="Times New Roman" w:eastAsia="仿宋_GB2312" w:cs="Times New Roman"/>
          <w:b/>
          <w:bCs/>
          <w:color w:val="auto"/>
          <w:sz w:val="36"/>
          <w:szCs w:val="36"/>
        </w:rPr>
      </w:pPr>
    </w:p>
    <w:p>
      <w:pPr>
        <w:ind w:firstLine="0" w:firstLineChars="0"/>
        <w:jc w:val="center"/>
        <w:rPr>
          <w:rFonts w:hint="default" w:ascii="Times New Roman" w:hAnsi="Times New Roman" w:eastAsia="仿宋_GB2312" w:cs="Times New Roman"/>
          <w:b/>
          <w:bCs/>
          <w:color w:val="auto"/>
          <w:sz w:val="52"/>
          <w:szCs w:val="52"/>
        </w:rPr>
      </w:pPr>
      <w:r>
        <w:rPr>
          <w:rFonts w:hint="default" w:ascii="Times New Roman" w:hAnsi="Times New Roman" w:eastAsia="仿宋_GB2312" w:cs="Times New Roman"/>
          <w:b/>
          <w:bCs/>
          <w:color w:val="auto"/>
          <w:sz w:val="36"/>
          <w:szCs w:val="36"/>
        </w:rPr>
        <w:t>年产汽车发动机减震皮带轮、汽车底盘悬挂件、汽车零部件、千斤顶等汽车零部件1500万套项目</w:t>
      </w:r>
    </w:p>
    <w:p>
      <w:pPr>
        <w:ind w:firstLine="0" w:firstLineChars="0"/>
        <w:jc w:val="center"/>
        <w:rPr>
          <w:rFonts w:hint="default" w:ascii="Times New Roman" w:hAnsi="Times New Roman" w:eastAsia="仿宋_GB2312" w:cs="Times New Roman"/>
          <w:b/>
          <w:bCs/>
          <w:color w:val="auto"/>
          <w:sz w:val="52"/>
          <w:szCs w:val="52"/>
        </w:rPr>
      </w:pPr>
      <w:r>
        <w:rPr>
          <w:rFonts w:hint="default" w:ascii="Times New Roman" w:hAnsi="Times New Roman" w:eastAsia="仿宋_GB2312" w:cs="Times New Roman"/>
          <w:b/>
          <w:bCs/>
          <w:color w:val="auto"/>
          <w:sz w:val="52"/>
          <w:szCs w:val="52"/>
        </w:rPr>
        <w:t>竣工环境保护验收报告</w:t>
      </w:r>
    </w:p>
    <w:p>
      <w:pPr>
        <w:ind w:firstLine="0" w:firstLineChars="0"/>
        <w:rPr>
          <w:rFonts w:hint="default" w:ascii="Times New Roman" w:hAnsi="Times New Roman" w:eastAsia="仿宋_GB2312" w:cs="Times New Roman"/>
          <w:b/>
          <w:bCs/>
          <w:color w:val="auto"/>
          <w:sz w:val="32"/>
        </w:rPr>
      </w:pPr>
    </w:p>
    <w:p>
      <w:pPr>
        <w:ind w:firstLine="643"/>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643"/>
        <w:jc w:val="center"/>
        <w:rPr>
          <w:rFonts w:hint="default" w:ascii="Times New Roman" w:hAnsi="Times New Roman" w:eastAsia="仿宋_GB2312" w:cs="Times New Roman"/>
          <w:b/>
          <w:bCs/>
          <w:color w:val="auto"/>
          <w:sz w:val="32"/>
        </w:rPr>
      </w:pPr>
    </w:p>
    <w:p>
      <w:pPr>
        <w:ind w:firstLine="1506" w:firstLineChars="500"/>
        <w:rPr>
          <w:rFonts w:hint="default" w:ascii="Times New Roman" w:hAnsi="Times New Roman" w:eastAsia="仿宋_GB2312" w:cs="Times New Roman"/>
          <w:b/>
          <w:bCs/>
          <w:color w:val="auto"/>
          <w:szCs w:val="30"/>
        </w:rPr>
      </w:pPr>
      <w:r>
        <w:rPr>
          <w:rFonts w:hint="default" w:ascii="Times New Roman" w:hAnsi="Times New Roman" w:eastAsia="仿宋_GB2312" w:cs="Times New Roman"/>
          <w:b/>
          <w:bCs/>
          <w:color w:val="auto"/>
          <w:szCs w:val="30"/>
        </w:rPr>
        <w:t>建设单位：宁国市永泰实业有限公司</w:t>
      </w:r>
    </w:p>
    <w:p>
      <w:pPr>
        <w:ind w:firstLine="1506" w:firstLineChars="500"/>
        <w:rPr>
          <w:rFonts w:hint="default" w:ascii="Times New Roman" w:hAnsi="Times New Roman" w:eastAsia="仿宋_GB2312" w:cs="Times New Roman"/>
          <w:b/>
          <w:bCs/>
          <w:color w:val="auto"/>
          <w:szCs w:val="30"/>
        </w:rPr>
      </w:pPr>
      <w:r>
        <w:rPr>
          <w:rFonts w:hint="default" w:ascii="Times New Roman" w:hAnsi="Times New Roman" w:eastAsia="仿宋_GB2312" w:cs="Times New Roman"/>
          <w:b/>
          <w:bCs/>
          <w:color w:val="auto"/>
          <w:szCs w:val="30"/>
        </w:rPr>
        <w:t>编制单位：宁国浚洁环保治理工程有限公司</w:t>
      </w:r>
    </w:p>
    <w:p>
      <w:pPr>
        <w:ind w:firstLine="1506" w:firstLineChars="500"/>
        <w:rPr>
          <w:rFonts w:hint="default" w:ascii="Times New Roman" w:hAnsi="Times New Roman" w:eastAsia="仿宋_GB2312" w:cs="Times New Roman"/>
          <w:b/>
          <w:bCs/>
          <w:color w:val="auto"/>
          <w:szCs w:val="30"/>
        </w:rPr>
      </w:pPr>
      <w:r>
        <w:rPr>
          <w:rFonts w:hint="default" w:ascii="Times New Roman" w:hAnsi="Times New Roman" w:eastAsia="仿宋_GB2312" w:cs="Times New Roman"/>
          <w:b/>
          <w:bCs/>
          <w:color w:val="auto"/>
          <w:szCs w:val="30"/>
        </w:rPr>
        <w:t>编制日期：二〇二〇年</w:t>
      </w:r>
      <w:r>
        <w:rPr>
          <w:rFonts w:hint="eastAsia" w:eastAsia="仿宋_GB2312" w:cs="Times New Roman"/>
          <w:b/>
          <w:bCs/>
          <w:color w:val="auto"/>
          <w:szCs w:val="30"/>
          <w:lang w:val="en-US" w:eastAsia="zh-CN"/>
        </w:rPr>
        <w:t>五</w:t>
      </w:r>
      <w:r>
        <w:rPr>
          <w:rFonts w:hint="default" w:ascii="Times New Roman" w:hAnsi="Times New Roman" w:eastAsia="仿宋_GB2312" w:cs="Times New Roman"/>
          <w:b/>
          <w:bCs/>
          <w:color w:val="auto"/>
          <w:szCs w:val="30"/>
        </w:rPr>
        <w:t>月</w:t>
      </w:r>
    </w:p>
    <w:p>
      <w:pPr>
        <w:autoSpaceDE w:val="0"/>
        <w:autoSpaceDN w:val="0"/>
        <w:ind w:firstLine="883"/>
        <w:jc w:val="left"/>
        <w:rPr>
          <w:rFonts w:hint="default" w:ascii="Times New Roman" w:hAnsi="Times New Roman" w:cs="Times New Roman"/>
          <w:b/>
          <w:bCs/>
          <w:color w:val="auto"/>
          <w:sz w:val="44"/>
          <w:szCs w:val="44"/>
        </w:rPr>
      </w:pPr>
    </w:p>
    <w:p>
      <w:pPr>
        <w:autoSpaceDE w:val="0"/>
        <w:autoSpaceDN w:val="0"/>
        <w:ind w:firstLine="883"/>
        <w:jc w:val="left"/>
        <w:rPr>
          <w:rFonts w:hint="default" w:ascii="Times New Roman" w:hAnsi="Times New Roman" w:cs="Times New Roman"/>
          <w:b/>
          <w:bCs/>
          <w:color w:val="auto"/>
          <w:sz w:val="44"/>
          <w:szCs w:val="44"/>
        </w:rPr>
      </w:pPr>
    </w:p>
    <w:p>
      <w:pPr>
        <w:spacing w:before="100" w:beforeAutospacing="1" w:after="100" w:afterAutospacing="1"/>
        <w:ind w:firstLine="0" w:firstLineChars="0"/>
        <w:rPr>
          <w:rFonts w:hint="default" w:ascii="Times New Roman" w:hAnsi="Times New Roman" w:eastAsia="仿宋_GB2312" w:cs="Times New Roman"/>
          <w:color w:val="auto"/>
          <w:kern w:val="0"/>
          <w:sz w:val="28"/>
          <w:szCs w:val="28"/>
        </w:rPr>
      </w:pPr>
    </w:p>
    <w:p>
      <w:pPr>
        <w:autoSpaceDE w:val="0"/>
        <w:autoSpaceDN w:val="0"/>
        <w:ind w:firstLine="0" w:firstLineChars="0"/>
        <w:jc w:val="left"/>
        <w:rPr>
          <w:rFonts w:hint="default" w:ascii="Times New Roman" w:hAnsi="Times New Roman" w:eastAsia="仿宋_GB2312" w:cs="Times New Roman"/>
          <w:color w:val="auto"/>
          <w:szCs w:val="30"/>
        </w:rPr>
      </w:pPr>
      <w:r>
        <w:rPr>
          <w:rFonts w:hint="default" w:ascii="Times New Roman" w:hAnsi="Times New Roman" w:eastAsia="仿宋_GB2312" w:cs="Times New Roman"/>
          <w:color w:val="auto"/>
          <w:kern w:val="0"/>
          <w:sz w:val="28"/>
          <w:szCs w:val="28"/>
        </w:rPr>
        <w:t>建设单位:</w:t>
      </w:r>
      <w:r>
        <w:rPr>
          <w:rFonts w:hint="default" w:ascii="Times New Roman" w:hAnsi="Times New Roman" w:eastAsia="仿宋_GB2312" w:cs="Times New Roman"/>
          <w:color w:val="auto"/>
          <w:szCs w:val="30"/>
        </w:rPr>
        <w:t xml:space="preserve"> 宁国市永泰实业有限公司</w:t>
      </w:r>
    </w:p>
    <w:p>
      <w:pPr>
        <w:autoSpaceDE w:val="0"/>
        <w:autoSpaceDN w:val="0"/>
        <w:ind w:firstLine="0" w:firstLineChars="0"/>
        <w:jc w:val="left"/>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法人代表: 郦伟良</w:t>
      </w:r>
    </w:p>
    <w:p>
      <w:pPr>
        <w:autoSpaceDE w:val="0"/>
        <w:autoSpaceDN w:val="0"/>
        <w:ind w:firstLine="0" w:firstLineChars="0"/>
        <w:jc w:val="left"/>
        <w:rPr>
          <w:rFonts w:hint="default" w:ascii="Times New Roman" w:hAnsi="Times New Roman" w:eastAsia="仿宋_GB2312" w:cs="Times New Roman"/>
          <w:color w:val="auto"/>
          <w:kern w:val="0"/>
          <w:sz w:val="28"/>
          <w:szCs w:val="28"/>
        </w:rPr>
      </w:pPr>
    </w:p>
    <w:p>
      <w:pPr>
        <w:autoSpaceDE w:val="0"/>
        <w:autoSpaceDN w:val="0"/>
        <w:ind w:firstLine="0" w:firstLineChars="0"/>
        <w:jc w:val="left"/>
        <w:rPr>
          <w:rFonts w:hint="default" w:ascii="Times New Roman" w:hAnsi="Times New Roman" w:eastAsia="仿宋_GB2312" w:cs="Times New Roman"/>
          <w:color w:val="auto"/>
          <w:kern w:val="0"/>
          <w:sz w:val="28"/>
          <w:szCs w:val="28"/>
        </w:rPr>
      </w:pPr>
    </w:p>
    <w:p>
      <w:pPr>
        <w:autoSpaceDE w:val="0"/>
        <w:autoSpaceDN w:val="0"/>
        <w:ind w:firstLine="0" w:firstLineChars="0"/>
        <w:jc w:val="left"/>
        <w:rPr>
          <w:rFonts w:hint="default" w:ascii="Times New Roman" w:hAnsi="Times New Roman" w:eastAsia="仿宋_GB2312" w:cs="Times New Roman"/>
          <w:color w:val="auto"/>
          <w:kern w:val="0"/>
          <w:sz w:val="28"/>
          <w:szCs w:val="28"/>
        </w:rPr>
      </w:pPr>
    </w:p>
    <w:p>
      <w:pPr>
        <w:spacing w:before="100" w:beforeAutospacing="1" w:after="100" w:afterAutospacing="1"/>
        <w:ind w:firstLine="560"/>
        <w:rPr>
          <w:rFonts w:hint="default" w:ascii="Times New Roman" w:hAnsi="Times New Roman" w:eastAsia="仿宋_GB2312" w:cs="Times New Roman"/>
          <w:color w:val="auto"/>
          <w:kern w:val="0"/>
          <w:sz w:val="28"/>
          <w:szCs w:val="28"/>
        </w:rPr>
      </w:pPr>
    </w:p>
    <w:p>
      <w:pPr>
        <w:spacing w:before="100" w:beforeAutospacing="1" w:after="100" w:afterAutospacing="1"/>
        <w:ind w:firstLine="560"/>
        <w:rPr>
          <w:rFonts w:hint="default" w:ascii="Times New Roman" w:hAnsi="Times New Roman" w:eastAsia="仿宋_GB2312" w:cs="Times New Roman"/>
          <w:color w:val="auto"/>
          <w:kern w:val="0"/>
          <w:sz w:val="28"/>
          <w:szCs w:val="28"/>
        </w:rPr>
      </w:pPr>
    </w:p>
    <w:p>
      <w:pPr>
        <w:spacing w:before="100" w:beforeAutospacing="1" w:after="100" w:afterAutospacing="1"/>
        <w:ind w:firstLine="0" w:firstLineChars="0"/>
        <w:rPr>
          <w:rFonts w:hint="default" w:ascii="Times New Roman" w:hAnsi="Times New Roman" w:eastAsia="仿宋_GB2312" w:cs="Times New Roman"/>
          <w:color w:val="auto"/>
          <w:kern w:val="0"/>
          <w:sz w:val="28"/>
          <w:szCs w:val="28"/>
        </w:rPr>
      </w:pPr>
    </w:p>
    <w:p>
      <w:pPr>
        <w:spacing w:before="100" w:beforeAutospacing="1" w:after="100" w:afterAutospacing="1"/>
        <w:ind w:firstLine="0" w:firstLineChars="0"/>
        <w:rPr>
          <w:rFonts w:hint="default" w:ascii="Times New Roman" w:hAnsi="Times New Roman" w:eastAsia="仿宋_GB2312" w:cs="Times New Roman"/>
          <w:color w:val="auto"/>
          <w:kern w:val="0"/>
          <w:sz w:val="28"/>
          <w:szCs w:val="28"/>
        </w:rPr>
      </w:pPr>
    </w:p>
    <w:p>
      <w:pPr>
        <w:spacing w:before="100" w:beforeAutospacing="1" w:after="100" w:afterAutospacing="1"/>
        <w:ind w:firstLine="0" w:firstLineChars="0"/>
        <w:rPr>
          <w:rFonts w:hint="default" w:ascii="Times New Roman" w:hAnsi="Times New Roman" w:eastAsia="仿宋_GB2312" w:cs="Times New Roman"/>
          <w:color w:val="auto"/>
          <w:kern w:val="0"/>
          <w:sz w:val="28"/>
          <w:szCs w:val="28"/>
        </w:rPr>
      </w:pPr>
    </w:p>
    <w:p>
      <w:pPr>
        <w:spacing w:before="100" w:beforeAutospacing="1" w:after="100" w:afterAutospacing="1"/>
        <w:ind w:firstLine="0" w:firstLineChars="0"/>
        <w:rPr>
          <w:rFonts w:hint="default" w:ascii="Times New Roman" w:hAnsi="Times New Roman" w:eastAsia="仿宋_GB2312" w:cs="Times New Roman"/>
          <w:color w:val="auto"/>
          <w:kern w:val="0"/>
          <w:sz w:val="28"/>
          <w:szCs w:val="28"/>
        </w:rPr>
      </w:pPr>
    </w:p>
    <w:p>
      <w:pPr>
        <w:spacing w:before="100" w:beforeAutospacing="1" w:after="100" w:afterAutospacing="1"/>
        <w:ind w:firstLine="0" w:firstLineChars="0"/>
        <w:rPr>
          <w:rFonts w:hint="default" w:ascii="Times New Roman" w:hAnsi="Times New Roman" w:eastAsia="仿宋_GB2312" w:cs="Times New Roman"/>
          <w:color w:val="auto"/>
          <w:szCs w:val="30"/>
        </w:rPr>
      </w:pPr>
      <w:r>
        <w:rPr>
          <w:rFonts w:hint="default" w:ascii="Times New Roman" w:hAnsi="Times New Roman" w:eastAsia="仿宋_GB2312" w:cs="Times New Roman"/>
          <w:color w:val="auto"/>
          <w:kern w:val="0"/>
          <w:sz w:val="28"/>
          <w:szCs w:val="28"/>
        </w:rPr>
        <w:t>编制单位</w:t>
      </w:r>
      <w:r>
        <w:rPr>
          <w:rFonts w:hint="eastAsia" w:eastAsia="仿宋_GB2312" w:cs="Times New Roman"/>
          <w:color w:val="auto"/>
          <w:kern w:val="0"/>
          <w:sz w:val="28"/>
          <w:szCs w:val="28"/>
          <w:lang w:eastAsia="zh-CN"/>
        </w:rPr>
        <w:t>：</w:t>
      </w:r>
      <w:r>
        <w:rPr>
          <w:rFonts w:hint="default" w:ascii="Times New Roman" w:hAnsi="Times New Roman" w:eastAsia="仿宋_GB2312" w:cs="Times New Roman"/>
          <w:color w:val="auto"/>
          <w:kern w:val="0"/>
          <w:sz w:val="28"/>
          <w:szCs w:val="28"/>
        </w:rPr>
        <w:t>宁国浚洁环保治理工程有限公司</w:t>
      </w:r>
    </w:p>
    <w:p>
      <w:pPr>
        <w:spacing w:before="100" w:beforeAutospacing="1" w:after="100" w:afterAutospacing="1"/>
        <w:ind w:firstLine="0" w:firstLineChars="0"/>
        <w:rPr>
          <w:rFonts w:hint="default" w:ascii="Times New Roman" w:hAnsi="Times New Roman" w:eastAsia="仿宋_GB2312" w:cs="Times New Roman"/>
          <w:color w:val="auto"/>
          <w:szCs w:val="30"/>
        </w:rPr>
      </w:pPr>
      <w:r>
        <w:rPr>
          <w:rFonts w:hint="default" w:ascii="Times New Roman" w:hAnsi="Times New Roman" w:eastAsia="仿宋_GB2312" w:cs="Times New Roman"/>
          <w:color w:val="auto"/>
          <w:kern w:val="0"/>
          <w:sz w:val="28"/>
          <w:szCs w:val="28"/>
        </w:rPr>
        <w:t>法人代表</w:t>
      </w:r>
      <w:r>
        <w:rPr>
          <w:rFonts w:hint="eastAsia" w:eastAsia="仿宋_GB2312" w:cs="Times New Roman"/>
          <w:color w:val="auto"/>
          <w:kern w:val="0"/>
          <w:sz w:val="28"/>
          <w:szCs w:val="28"/>
          <w:lang w:eastAsia="zh-CN"/>
        </w:rPr>
        <w:t>：</w:t>
      </w:r>
      <w:r>
        <w:rPr>
          <w:rFonts w:hint="default" w:ascii="Times New Roman" w:hAnsi="Times New Roman" w:eastAsia="仿宋_GB2312" w:cs="Times New Roman"/>
          <w:color w:val="auto"/>
          <w:kern w:val="0"/>
          <w:sz w:val="28"/>
          <w:szCs w:val="28"/>
        </w:rPr>
        <w:t>丁晓华</w:t>
      </w:r>
    </w:p>
    <w:p>
      <w:pPr>
        <w:ind w:firstLine="0" w:firstLineChars="0"/>
        <w:rPr>
          <w:rFonts w:hint="default" w:ascii="Times New Roman" w:hAnsi="Times New Roman" w:eastAsia="仿宋_GB2312" w:cs="Times New Roman"/>
          <w:color w:val="auto"/>
          <w:sz w:val="44"/>
          <w:szCs w:val="44"/>
        </w:rPr>
      </w:pPr>
      <w:r>
        <w:rPr>
          <w:rFonts w:hint="default" w:ascii="Times New Roman" w:hAnsi="Times New Roman" w:eastAsia="仿宋_GB2312" w:cs="Times New Roman"/>
          <w:color w:val="auto"/>
          <w:kern w:val="0"/>
          <w:sz w:val="28"/>
          <w:szCs w:val="28"/>
        </w:rPr>
        <w:t>项目负责人</w:t>
      </w:r>
      <w:r>
        <w:rPr>
          <w:rFonts w:hint="eastAsia" w:eastAsia="仿宋_GB2312" w:cs="Times New Roman"/>
          <w:color w:val="auto"/>
          <w:kern w:val="0"/>
          <w:sz w:val="28"/>
          <w:szCs w:val="28"/>
          <w:lang w:eastAsia="zh-CN"/>
        </w:rPr>
        <w:t>：</w:t>
      </w:r>
      <w:r>
        <w:rPr>
          <w:rFonts w:hint="default" w:ascii="Times New Roman" w:hAnsi="Times New Roman" w:eastAsia="仿宋_GB2312" w:cs="Times New Roman"/>
          <w:color w:val="auto"/>
          <w:kern w:val="0"/>
          <w:sz w:val="28"/>
          <w:szCs w:val="28"/>
        </w:rPr>
        <w:t>徐礼兵</w:t>
      </w:r>
    </w:p>
    <w:p/>
    <w:p>
      <w:pPr>
        <w:bidi w:val="0"/>
        <w:rPr>
          <w:rFonts w:ascii="Times New Roman" w:hAnsi="Times New Roman" w:eastAsia="仿宋" w:cs="Times New Roman"/>
          <w:kern w:val="2"/>
          <w:sz w:val="30"/>
          <w:szCs w:val="24"/>
          <w:lang w:val="en-US" w:eastAsia="zh-CN" w:bidi="ar-SA"/>
        </w:rPr>
      </w:pPr>
    </w:p>
    <w:p>
      <w:pPr>
        <w:bidi w:val="0"/>
        <w:rPr>
          <w:lang w:val="en-US" w:eastAsia="zh-CN"/>
        </w:rPr>
      </w:pPr>
    </w:p>
    <w:p>
      <w:pPr>
        <w:bidi w:val="0"/>
        <w:jc w:val="right"/>
        <w:rPr>
          <w:lang w:val="en-US" w:eastAsia="zh-CN"/>
        </w:rPr>
      </w:pPr>
    </w:p>
    <w:p>
      <w:pPr>
        <w:bidi w:val="0"/>
        <w:jc w:val="right"/>
        <w:rPr>
          <w:lang w:val="en-US" w:eastAsia="zh-CN"/>
        </w:rPr>
      </w:pPr>
    </w:p>
    <w:p>
      <w:pPr>
        <w:pStyle w:val="3"/>
        <w:ind w:left="0" w:leftChars="0" w:firstLine="0" w:firstLineChars="0"/>
        <w:jc w:val="center"/>
      </w:pPr>
      <w:bookmarkStart w:id="0" w:name="_Toc411441001"/>
      <w:r>
        <w:rPr>
          <w:sz w:val="36"/>
          <w:szCs w:val="36"/>
        </w:rPr>
        <w:t>前   言</w:t>
      </w:r>
      <w:bookmarkEnd w:id="0"/>
      <w:bookmarkStart w:id="1" w:name="_Toc411441002"/>
      <w:bookmarkStart w:id="2" w:name="_Toc365875436"/>
      <w:bookmarkStart w:id="3" w:name="_Toc364321494"/>
    </w:p>
    <w:p>
      <w:pPr>
        <w:pStyle w:val="3"/>
        <w:ind w:left="0" w:leftChars="0" w:firstLine="0" w:firstLineChars="0"/>
        <w:jc w:val="both"/>
        <w:rPr>
          <w:rFonts w:ascii="Times New Roman" w:hAnsi="Times New Roman" w:eastAsia="黑体"/>
          <w:b w:val="0"/>
          <w:sz w:val="28"/>
          <w:szCs w:val="28"/>
        </w:rPr>
      </w:pPr>
      <w:r>
        <w:rPr>
          <w:rFonts w:ascii="Times New Roman" w:hAnsi="Times New Roman" w:eastAsia="黑体"/>
          <w:b w:val="0"/>
          <w:sz w:val="28"/>
          <w:szCs w:val="28"/>
        </w:rPr>
        <w:t>1</w:t>
      </w:r>
      <w:r>
        <w:rPr>
          <w:rFonts w:ascii="Times New Roman" w:hAnsi="Times New Roman" w:eastAsia="黑体"/>
          <w:b w:val="0"/>
          <w:sz w:val="28"/>
          <w:szCs w:val="28"/>
          <w:lang w:eastAsia="zh-CN"/>
        </w:rPr>
        <w:t>、</w:t>
      </w:r>
      <w:r>
        <w:rPr>
          <w:rFonts w:ascii="Times New Roman" w:hAnsi="Times New Roman" w:eastAsia="黑体"/>
          <w:b w:val="0"/>
          <w:sz w:val="28"/>
          <w:szCs w:val="28"/>
        </w:rPr>
        <w:t>项目来源及背景</w:t>
      </w:r>
      <w:bookmarkEnd w:id="1"/>
      <w:bookmarkEnd w:id="2"/>
      <w:bookmarkEnd w:id="3"/>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eastAsia="宋体" w:cs="宋体"/>
          <w:sz w:val="24"/>
        </w:rPr>
      </w:pPr>
      <w:r>
        <w:rPr>
          <w:rFonts w:hint="eastAsia" w:ascii="宋体" w:hAnsi="宋体" w:eastAsia="宋体" w:cs="宋体"/>
          <w:sz w:val="24"/>
        </w:rPr>
        <w:t>宁国市永泰实业有限公司成立于2009年，注册资金为2000万元，固定资产5000万元，占地面积约55000平方米，其中建筑面积约25000平方米，现有正式职工230余人。厂区位于宁国市宁墩镇工业集中区，主要从事千斤顶部件、汽车零部件两大系列产品的生产，公司已通过了ISO9001：2000和TS16949质量体系认证，公司秉承"质量第一，诚信经营，深化管理，不断创新"的宗旨，并拥有细致的业务流程，缜密的质量检测和完善的售后服务理念。为满足市场需求，进一步提高产品的质量和经济效益，实现精益化生产。</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ascii="宋体" w:hAnsi="宋体" w:eastAsia="宋体" w:cs="宋体"/>
          <w:sz w:val="24"/>
        </w:rPr>
      </w:pPr>
      <w:r>
        <w:rPr>
          <w:rFonts w:hint="eastAsia" w:ascii="宋体" w:hAnsi="宋体" w:eastAsia="宋体" w:cs="宋体"/>
          <w:sz w:val="24"/>
        </w:rPr>
        <w:t>2009年7月，宁国市永泰实业有限公司委托宣城市环境保护科学研究所编制了《宁国市永泰实业有限公司汽车发动机减震皮带轮及底盘悬挂系统项目环境影响报告表》，并于2009年8月14日取得了宁国市环境保护局对该项目报告表的审批意见（[2009]宁环表051号），现有生产规模为年产千斤顶配件100万件、汽车发动机减震皮带轮100万套、汽车底盘悬挂件100万件。由于国内国际产品需求市场对各类汽车零部件的需求量不断增加，对产品质量要求更加严格，经宁国市发改委发改审批[2014]130号文同意将生产规模调整至年产汽车发动机减震皮带轮、汽车底盘悬挂件、汽车零部件、千斤顶等汽车零部件1500万套，为满足产量及产品质量要求，将新增喷涂生产线2条及一体化造型砂处理线2条、中频电炉、抛丸机等设备若干，总投资约10000万元。</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ascii="宋体" w:hAnsi="宋体" w:eastAsia="宋体" w:cs="宋体"/>
          <w:sz w:val="24"/>
        </w:rPr>
      </w:pPr>
      <w:r>
        <w:rPr>
          <w:rFonts w:hint="eastAsia" w:ascii="宋体" w:hAnsi="宋体" w:eastAsia="宋体" w:cs="宋体"/>
          <w:sz w:val="24"/>
        </w:rPr>
        <w:t>根据《中华人民共和国环境保护法》、《中华人民共和国环境影响评价法》和国务院第253号令《建设项目环境保护管理条例》等有关规定，生产工艺及产品规模出现重大调整需重新报批环评报告。根据《建设项目环境影响评价分类管理名录（2008年）》，本项目属于 K、机械电子中汽车、摩托车制造：零部件生产（有喷漆工艺），需编制环境影响报告书。因此，宁国市永泰实业有限公司于2014年1月委托我单位（河南蓝森环保科技有限公司）承担编制《宁国市永泰实业有限公司年产汽车发动机减震皮带轮、汽车底盘悬挂件、汽车零部件、千斤顶等汽车零部件1500万套项目环境影响报告书》的环境影响评价工作。本单位接到委托后认真分析了项目的主要内容、性质及建设方案，并进行了深入的现场调查，收集了大量与工程有关的社会、经济与环境现状资料，按要求编制完成了本项目的环境影响报告书，呈报环境保护主管部门审查。</w:t>
      </w:r>
    </w:p>
    <w:p>
      <w:pPr>
        <w:pStyle w:val="3"/>
        <w:rPr>
          <w:rFonts w:hint="default"/>
          <w:b w:val="0"/>
          <w:bCs w:val="0"/>
          <w:sz w:val="36"/>
          <w:szCs w:val="36"/>
        </w:rPr>
      </w:pPr>
      <w:bookmarkStart w:id="4" w:name="_Toc31778"/>
      <w:r>
        <w:rPr>
          <w:rFonts w:hint="default"/>
          <w:b w:val="0"/>
          <w:bCs w:val="0"/>
          <w:sz w:val="36"/>
          <w:szCs w:val="36"/>
        </w:rPr>
        <w:t>二  报告编制依据</w:t>
      </w:r>
      <w:bookmarkEnd w:id="4"/>
    </w:p>
    <w:p>
      <w:pPr>
        <w:ind w:firstLine="600"/>
        <w:rPr>
          <w:rFonts w:hint="default" w:ascii="Times New Roman" w:hAnsi="Times New Roman" w:eastAsia="仿宋_GB2312" w:cs="Times New Roman"/>
          <w:color w:val="auto"/>
          <w:szCs w:val="30"/>
        </w:rPr>
      </w:pP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2.1 </w:t>
      </w:r>
      <w:r>
        <w:rPr>
          <w:rFonts w:hint="default" w:ascii="Times New Roman" w:hAnsi="Times New Roman" w:cs="Times New Roman"/>
          <w:color w:val="auto"/>
          <w:sz w:val="28"/>
          <w:szCs w:val="28"/>
        </w:rPr>
        <w:t>《中华人民共和国环境保护法》，2014.4.24 修订，2015.1.1 施行；</w:t>
      </w:r>
    </w:p>
    <w:p>
      <w:pPr>
        <w:keepNext w:val="0"/>
        <w:keepLines w:val="0"/>
        <w:pageBreakBefore w:val="0"/>
        <w:widowControl w:val="0"/>
        <w:kinsoku/>
        <w:wordWrap/>
        <w:overflowPunct/>
        <w:topLinePunct w:val="0"/>
        <w:autoSpaceDE/>
        <w:autoSpaceDN/>
        <w:bidi w:val="0"/>
        <w:adjustRightInd w:val="0"/>
        <w:snapToGrid w:val="0"/>
        <w:spacing w:line="336" w:lineRule="auto"/>
        <w:ind w:firstLine="42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2.2 </w:t>
      </w:r>
      <w:r>
        <w:rPr>
          <w:rFonts w:hint="default" w:ascii="Times New Roman" w:hAnsi="Times New Roman" w:cs="Times New Roman"/>
          <w:color w:val="auto"/>
          <w:sz w:val="28"/>
          <w:szCs w:val="28"/>
        </w:rPr>
        <w:t>《中华人民共和国环境噪声污染防治法》，</w:t>
      </w:r>
      <w:r>
        <w:rPr>
          <w:rFonts w:hint="eastAsia" w:cs="Times New Roman"/>
          <w:color w:val="auto"/>
          <w:sz w:val="28"/>
          <w:szCs w:val="28"/>
          <w:lang w:val="en-US" w:eastAsia="zh-CN"/>
        </w:rPr>
        <w:t>2018.12.29</w:t>
      </w:r>
      <w:r>
        <w:rPr>
          <w:rFonts w:hint="default" w:ascii="Times New Roman" w:hAnsi="Times New Roman" w:cs="Times New Roman"/>
          <w:color w:val="auto"/>
          <w:sz w:val="28"/>
          <w:szCs w:val="28"/>
        </w:rPr>
        <w:t>施行；</w:t>
      </w:r>
    </w:p>
    <w:p>
      <w:pPr>
        <w:keepNext w:val="0"/>
        <w:keepLines w:val="0"/>
        <w:pageBreakBefore w:val="0"/>
        <w:widowControl w:val="0"/>
        <w:kinsoku/>
        <w:wordWrap/>
        <w:overflowPunct/>
        <w:topLinePunct w:val="0"/>
        <w:autoSpaceDE/>
        <w:autoSpaceDN/>
        <w:bidi w:val="0"/>
        <w:adjustRightInd w:val="0"/>
        <w:snapToGrid w:val="0"/>
        <w:spacing w:line="336" w:lineRule="auto"/>
        <w:ind w:firstLine="42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2.3 </w:t>
      </w:r>
      <w:r>
        <w:rPr>
          <w:rFonts w:hint="default" w:ascii="Times New Roman" w:hAnsi="Times New Roman" w:cs="Times New Roman"/>
          <w:color w:val="auto"/>
          <w:sz w:val="28"/>
          <w:szCs w:val="28"/>
        </w:rPr>
        <w:t>《中华人民共和国水污染防治法》，</w:t>
      </w:r>
      <w:r>
        <w:rPr>
          <w:rFonts w:hint="eastAsia" w:cs="Times New Roman"/>
          <w:color w:val="auto"/>
          <w:sz w:val="28"/>
          <w:szCs w:val="28"/>
          <w:lang w:val="en-US" w:eastAsia="zh-CN"/>
        </w:rPr>
        <w:t>2017.6.27</w:t>
      </w:r>
      <w:r>
        <w:rPr>
          <w:rFonts w:hint="default" w:ascii="Times New Roman" w:hAnsi="Times New Roman" w:cs="Times New Roman"/>
          <w:color w:val="auto"/>
          <w:sz w:val="28"/>
          <w:szCs w:val="28"/>
        </w:rPr>
        <w:t>修</w:t>
      </w:r>
      <w:r>
        <w:rPr>
          <w:rFonts w:hint="eastAsia" w:cs="Times New Roman"/>
          <w:color w:val="auto"/>
          <w:sz w:val="28"/>
          <w:szCs w:val="28"/>
          <w:lang w:val="en-US" w:eastAsia="zh-CN"/>
        </w:rPr>
        <w:t>正并施行</w:t>
      </w:r>
      <w:r>
        <w:rPr>
          <w:rFonts w:hint="default" w:ascii="Times New Roman" w:hAnsi="Times New Roman" w:cs="Times New Roman"/>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42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2.4 </w:t>
      </w:r>
      <w:r>
        <w:rPr>
          <w:rFonts w:hint="default" w:ascii="Times New Roman" w:hAnsi="Times New Roman" w:cs="Times New Roman"/>
          <w:color w:val="auto"/>
          <w:sz w:val="28"/>
          <w:szCs w:val="28"/>
        </w:rPr>
        <w:t>《中华人民共和国大气污染防治法》，</w:t>
      </w:r>
      <w:r>
        <w:rPr>
          <w:rFonts w:hint="eastAsia" w:cs="Times New Roman"/>
          <w:color w:val="auto"/>
          <w:sz w:val="28"/>
          <w:szCs w:val="28"/>
          <w:lang w:val="en-US" w:eastAsia="zh-CN"/>
        </w:rPr>
        <w:t>2018.10.26</w:t>
      </w:r>
      <w:r>
        <w:rPr>
          <w:rFonts w:hint="default" w:ascii="Times New Roman" w:hAnsi="Times New Roman" w:cs="Times New Roman"/>
          <w:color w:val="auto"/>
          <w:sz w:val="28"/>
          <w:szCs w:val="28"/>
        </w:rPr>
        <w:t xml:space="preserve"> 修</w:t>
      </w:r>
      <w:r>
        <w:rPr>
          <w:rFonts w:hint="eastAsia" w:cs="Times New Roman"/>
          <w:color w:val="auto"/>
          <w:sz w:val="28"/>
          <w:szCs w:val="28"/>
          <w:lang w:val="en-US" w:eastAsia="zh-CN"/>
        </w:rPr>
        <w:t>正并施行</w:t>
      </w:r>
      <w:r>
        <w:rPr>
          <w:rFonts w:hint="default" w:ascii="Times New Roman" w:hAnsi="Times New Roman" w:cs="Times New Roman"/>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42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2.5 </w:t>
      </w:r>
      <w:r>
        <w:rPr>
          <w:rFonts w:hint="default" w:ascii="Times New Roman" w:hAnsi="Times New Roman" w:cs="Times New Roman"/>
          <w:color w:val="auto"/>
          <w:sz w:val="28"/>
          <w:szCs w:val="28"/>
        </w:rPr>
        <w:t>《中华人民共和国固体废物污染环境防治法》，2016.11.7 修订并施行；</w:t>
      </w:r>
    </w:p>
    <w:p>
      <w:pPr>
        <w:keepNext w:val="0"/>
        <w:keepLines w:val="0"/>
        <w:pageBreakBefore w:val="0"/>
        <w:widowControl w:val="0"/>
        <w:kinsoku/>
        <w:wordWrap/>
        <w:overflowPunct/>
        <w:topLinePunct w:val="0"/>
        <w:autoSpaceDE/>
        <w:autoSpaceDN/>
        <w:bidi w:val="0"/>
        <w:adjustRightInd w:val="0"/>
        <w:snapToGrid w:val="0"/>
        <w:spacing w:line="336" w:lineRule="auto"/>
        <w:ind w:firstLine="42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2.6 </w:t>
      </w:r>
      <w:r>
        <w:rPr>
          <w:rFonts w:hint="default" w:ascii="Times New Roman" w:hAnsi="Times New Roman" w:cs="Times New Roman"/>
          <w:color w:val="auto"/>
          <w:sz w:val="28"/>
          <w:szCs w:val="28"/>
        </w:rPr>
        <w:t>《建设项目环境保护管理条例》，中华人民共和国国务院令第682号，2017.7.16修订，2017.10.1试行；</w:t>
      </w:r>
    </w:p>
    <w:p>
      <w:pPr>
        <w:keepNext w:val="0"/>
        <w:keepLines w:val="0"/>
        <w:pageBreakBefore w:val="0"/>
        <w:widowControl w:val="0"/>
        <w:kinsoku/>
        <w:wordWrap/>
        <w:overflowPunct/>
        <w:topLinePunct w:val="0"/>
        <w:autoSpaceDE/>
        <w:autoSpaceDN/>
        <w:bidi w:val="0"/>
        <w:adjustRightInd w:val="0"/>
        <w:snapToGrid w:val="0"/>
        <w:spacing w:line="336" w:lineRule="auto"/>
        <w:ind w:firstLine="42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2.7 </w:t>
      </w:r>
      <w:r>
        <w:rPr>
          <w:rFonts w:hint="default" w:ascii="Times New Roman" w:hAnsi="Times New Roman" w:cs="Times New Roman"/>
          <w:color w:val="auto"/>
          <w:sz w:val="28"/>
          <w:szCs w:val="28"/>
        </w:rPr>
        <w:t>《关于发布&lt;建设项目竣工环境保护验收暂行办法&gt;的公告》，中华人民共和国环境保护部，国环规环评[2017]4号，2017年11月20日发布并实施。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336" w:lineRule="auto"/>
        <w:ind w:firstLine="42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2.8 </w:t>
      </w:r>
      <w:r>
        <w:rPr>
          <w:rFonts w:hint="eastAsia" w:cs="Times New Roman"/>
          <w:color w:val="auto"/>
          <w:sz w:val="28"/>
          <w:szCs w:val="28"/>
          <w:lang w:val="en-US" w:eastAsia="zh-CN"/>
        </w:rPr>
        <w:t>关于发布</w:t>
      </w:r>
      <w:r>
        <w:rPr>
          <w:rFonts w:hint="default" w:ascii="Times New Roman" w:hAnsi="Times New Roman" w:cs="Times New Roman"/>
          <w:color w:val="auto"/>
          <w:sz w:val="28"/>
          <w:szCs w:val="28"/>
        </w:rPr>
        <w:t>《建设项目竣工环境保护验收技术指南 污染影响类》</w:t>
      </w:r>
      <w:r>
        <w:rPr>
          <w:rFonts w:hint="eastAsia" w:cs="Times New Roman"/>
          <w:color w:val="auto"/>
          <w:sz w:val="28"/>
          <w:szCs w:val="28"/>
          <w:lang w:eastAsia="zh-CN"/>
        </w:rPr>
        <w:t>的公告，</w:t>
      </w:r>
      <w:r>
        <w:rPr>
          <w:rFonts w:hint="default" w:ascii="Times New Roman" w:hAnsi="Times New Roman" w:cs="Times New Roman"/>
          <w:color w:val="auto"/>
          <w:sz w:val="28"/>
          <w:szCs w:val="28"/>
        </w:rPr>
        <w:t>中华人民共和国</w:t>
      </w:r>
      <w:r>
        <w:rPr>
          <w:rFonts w:hint="eastAsia" w:cs="Times New Roman"/>
          <w:color w:val="auto"/>
          <w:sz w:val="28"/>
          <w:szCs w:val="28"/>
          <w:lang w:eastAsia="zh-CN"/>
        </w:rPr>
        <w:t>生态环境</w:t>
      </w:r>
      <w:r>
        <w:rPr>
          <w:rFonts w:hint="default" w:ascii="Times New Roman" w:hAnsi="Times New Roman" w:cs="Times New Roman"/>
          <w:color w:val="auto"/>
          <w:sz w:val="28"/>
          <w:szCs w:val="28"/>
        </w:rPr>
        <w:t>部，</w:t>
      </w:r>
      <w:r>
        <w:rPr>
          <w:rFonts w:hint="eastAsia" w:cs="Times New Roman"/>
          <w:color w:val="auto"/>
          <w:sz w:val="28"/>
          <w:szCs w:val="28"/>
          <w:lang w:eastAsia="zh-CN"/>
        </w:rPr>
        <w:t>公告</w:t>
      </w:r>
      <w:r>
        <w:rPr>
          <w:rFonts w:hint="eastAsia" w:cs="Times New Roman"/>
          <w:color w:val="auto"/>
          <w:sz w:val="28"/>
          <w:szCs w:val="28"/>
          <w:lang w:val="en-US" w:eastAsia="zh-CN"/>
        </w:rPr>
        <w:t>2018第9</w:t>
      </w:r>
      <w:r>
        <w:rPr>
          <w:rFonts w:hint="default" w:ascii="Times New Roman" w:hAnsi="Times New Roman" w:cs="Times New Roman"/>
          <w:color w:val="auto"/>
          <w:sz w:val="28"/>
          <w:szCs w:val="28"/>
        </w:rPr>
        <w:t>号，2017</w:t>
      </w:r>
      <w:r>
        <w:rPr>
          <w:rFonts w:hint="eastAsia" w:cs="Times New Roman"/>
          <w:color w:val="auto"/>
          <w:sz w:val="28"/>
          <w:szCs w:val="28"/>
          <w:lang w:val="en-US" w:eastAsia="zh-CN"/>
        </w:rPr>
        <w:t>8</w:t>
      </w:r>
      <w:r>
        <w:rPr>
          <w:rFonts w:hint="default" w:ascii="Times New Roman" w:hAnsi="Times New Roman" w:cs="Times New Roman"/>
          <w:color w:val="auto"/>
          <w:sz w:val="28"/>
          <w:szCs w:val="28"/>
        </w:rPr>
        <w:t>年</w:t>
      </w:r>
      <w:r>
        <w:rPr>
          <w:rFonts w:hint="eastAsia" w:cs="Times New Roman"/>
          <w:color w:val="auto"/>
          <w:sz w:val="28"/>
          <w:szCs w:val="28"/>
          <w:lang w:val="en-US" w:eastAsia="zh-CN"/>
        </w:rPr>
        <w:t>5</w:t>
      </w:r>
      <w:r>
        <w:rPr>
          <w:rFonts w:hint="default" w:ascii="Times New Roman" w:hAnsi="Times New Roman" w:cs="Times New Roman"/>
          <w:color w:val="auto"/>
          <w:sz w:val="28"/>
          <w:szCs w:val="28"/>
        </w:rPr>
        <w:t>月</w:t>
      </w:r>
      <w:r>
        <w:rPr>
          <w:rFonts w:hint="eastAsia" w:cs="Times New Roman"/>
          <w:color w:val="auto"/>
          <w:sz w:val="28"/>
          <w:szCs w:val="28"/>
          <w:lang w:val="en-US" w:eastAsia="zh-CN"/>
        </w:rPr>
        <w:t>16</w:t>
      </w:r>
      <w:r>
        <w:rPr>
          <w:rFonts w:hint="default" w:ascii="Times New Roman" w:hAnsi="Times New Roman" w:cs="Times New Roman"/>
          <w:color w:val="auto"/>
          <w:sz w:val="28"/>
          <w:szCs w:val="28"/>
        </w:rPr>
        <w:t>日</w:t>
      </w:r>
      <w:r>
        <w:rPr>
          <w:rFonts w:hint="eastAsia" w:cs="Times New Roman"/>
          <w:color w:val="auto"/>
          <w:sz w:val="28"/>
          <w:szCs w:val="28"/>
          <w:lang w:eastAsia="zh-CN"/>
        </w:rPr>
        <w:t>印发</w:t>
      </w:r>
      <w:r>
        <w:rPr>
          <w:rFonts w:hint="default" w:ascii="Times New Roman" w:hAnsi="Times New Roman" w:cs="Times New Roman"/>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42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9 宁国市永泰实业有限公司</w:t>
      </w:r>
      <w:r>
        <w:rPr>
          <w:rFonts w:hint="default" w:ascii="Times New Roman" w:hAnsi="Times New Roman" w:cs="Times New Roman"/>
          <w:color w:val="auto"/>
          <w:sz w:val="28"/>
          <w:szCs w:val="28"/>
        </w:rPr>
        <w:t>关于委托进行汽车发动机减震皮带轮、汽车底盘悬挂件、汽车零部件、千斤顶等汽车零部件</w:t>
      </w:r>
      <w:r>
        <w:rPr>
          <w:rFonts w:hint="eastAsia"/>
          <w:sz w:val="28"/>
          <w:szCs w:val="28"/>
        </w:rPr>
        <w:t>项目</w:t>
      </w:r>
      <w:r>
        <w:rPr>
          <w:rFonts w:hint="default" w:ascii="Times New Roman" w:hAnsi="Times New Roman" w:cs="Times New Roman"/>
          <w:color w:val="auto"/>
          <w:sz w:val="28"/>
          <w:szCs w:val="28"/>
        </w:rPr>
        <w:t>竣工环境保护验收的委托书；</w:t>
      </w:r>
    </w:p>
    <w:p>
      <w:pPr>
        <w:keepNext w:val="0"/>
        <w:keepLines w:val="0"/>
        <w:pageBreakBefore w:val="0"/>
        <w:widowControl w:val="0"/>
        <w:kinsoku/>
        <w:wordWrap/>
        <w:overflowPunct/>
        <w:topLinePunct w:val="0"/>
        <w:autoSpaceDE/>
        <w:autoSpaceDN/>
        <w:bidi w:val="0"/>
        <w:adjustRightInd w:val="0"/>
        <w:snapToGrid w:val="0"/>
        <w:spacing w:line="336" w:lineRule="auto"/>
        <w:ind w:firstLine="6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w:t>
      </w:r>
      <w:r>
        <w:rPr>
          <w:rFonts w:hint="default" w:ascii="Times New Roman" w:hAnsi="Times New Roman" w:cs="Times New Roman"/>
          <w:color w:val="auto"/>
          <w:sz w:val="28"/>
          <w:szCs w:val="28"/>
          <w:lang w:val="en-US" w:eastAsia="zh-CN"/>
        </w:rPr>
        <w:t xml:space="preserve">10 </w:t>
      </w:r>
      <w:r>
        <w:rPr>
          <w:rFonts w:hint="eastAsia"/>
          <w:sz w:val="28"/>
          <w:szCs w:val="28"/>
        </w:rPr>
        <w:t>河南蓝森环保科技有限公司</w:t>
      </w:r>
      <w:r>
        <w:rPr>
          <w:rFonts w:hint="default" w:ascii="Times New Roman" w:hAnsi="Times New Roman" w:cs="Times New Roman"/>
          <w:color w:val="auto"/>
          <w:sz w:val="28"/>
          <w:szCs w:val="28"/>
        </w:rPr>
        <w:t>《宁国市永泰实业有限公司年产汽车发动机减震皮带轮、汽车底盘悬挂件、汽车零部件、千斤顶等汽车零部件1500万套项目环境影响报告书</w:t>
      </w:r>
      <w:r>
        <w:rPr>
          <w:rFonts w:hint="default"/>
          <w:sz w:val="28"/>
          <w:szCs w:val="28"/>
        </w:rPr>
        <w:t>》</w:t>
      </w:r>
      <w:r>
        <w:rPr>
          <w:rFonts w:hint="default" w:ascii="Times New Roman" w:hAnsi="Times New Roman" w:cs="Times New Roman"/>
          <w:color w:val="auto"/>
          <w:sz w:val="28"/>
          <w:szCs w:val="28"/>
        </w:rPr>
        <w:t>(201</w:t>
      </w:r>
      <w:r>
        <w:rPr>
          <w:rFonts w:hint="eastAsia" w:cs="Times New Roman"/>
          <w:color w:val="auto"/>
          <w:sz w:val="28"/>
          <w:szCs w:val="28"/>
          <w:lang w:val="en-US" w:eastAsia="zh-CN"/>
        </w:rPr>
        <w:t>5</w:t>
      </w:r>
      <w:r>
        <w:rPr>
          <w:rFonts w:hint="default" w:ascii="Times New Roman" w:hAnsi="Times New Roman" w:cs="Times New Roman"/>
          <w:color w:val="auto"/>
          <w:sz w:val="28"/>
          <w:szCs w:val="28"/>
        </w:rPr>
        <w:t>.0</w:t>
      </w:r>
      <w:r>
        <w:rPr>
          <w:rFonts w:hint="eastAsia" w:cs="Times New Roman"/>
          <w:color w:val="auto"/>
          <w:sz w:val="28"/>
          <w:szCs w:val="28"/>
          <w:lang w:val="en-US" w:eastAsia="zh-CN"/>
        </w:rPr>
        <w:t>6</w:t>
      </w:r>
      <w:r>
        <w:rPr>
          <w:rFonts w:hint="default" w:ascii="Times New Roman" w:hAnsi="Times New Roman" w:cs="Times New Roman"/>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600"/>
        <w:textAlignment w:val="auto"/>
        <w:rPr>
          <w:rFonts w:hint="eastAsia" w:ascii="Times New Roman" w:hAnsi="Times New Roman" w:eastAsia="仿宋" w:cs="Times New Roman"/>
          <w:color w:val="auto"/>
          <w:sz w:val="28"/>
          <w:szCs w:val="28"/>
          <w:lang w:eastAsia="zh-CN"/>
        </w:rPr>
      </w:pPr>
      <w:r>
        <w:rPr>
          <w:rFonts w:hint="default" w:ascii="Times New Roman" w:hAnsi="Times New Roman" w:cs="Times New Roman"/>
          <w:color w:val="auto"/>
          <w:sz w:val="28"/>
          <w:szCs w:val="28"/>
        </w:rPr>
        <w:t>2.</w:t>
      </w:r>
      <w:r>
        <w:rPr>
          <w:rFonts w:hint="default" w:ascii="Times New Roman" w:hAnsi="Times New Roman" w:cs="Times New Roman"/>
          <w:color w:val="auto"/>
          <w:sz w:val="28"/>
          <w:szCs w:val="28"/>
          <w:lang w:val="en-US" w:eastAsia="zh-CN"/>
        </w:rPr>
        <w:t xml:space="preserve">11 </w:t>
      </w:r>
      <w:r>
        <w:rPr>
          <w:rFonts w:hint="default" w:ascii="Times New Roman" w:hAnsi="Times New Roman" w:cs="Times New Roman"/>
          <w:color w:val="auto"/>
          <w:sz w:val="28"/>
          <w:szCs w:val="28"/>
        </w:rPr>
        <w:t>宁国市环保局《关于</w:t>
      </w:r>
      <w:r>
        <w:rPr>
          <w:rFonts w:hint="eastAsia"/>
          <w:sz w:val="28"/>
          <w:szCs w:val="28"/>
        </w:rPr>
        <w:t>宁国市永泰实业有限公司年产汽车发动机减震皮带轮、汽车底盘悬挂件、汽车零部件、千斤顶等汽车零部件1500万套项目环境影响报告书</w:t>
      </w:r>
      <w:r>
        <w:rPr>
          <w:rFonts w:hint="default" w:ascii="Times New Roman" w:hAnsi="Times New Roman" w:cs="Times New Roman"/>
          <w:color w:val="auto"/>
          <w:sz w:val="28"/>
          <w:szCs w:val="28"/>
        </w:rPr>
        <w:t>的复函》（宁环[201</w:t>
      </w:r>
      <w:r>
        <w:rPr>
          <w:rFonts w:hint="eastAsia" w:cs="Times New Roman"/>
          <w:color w:val="auto"/>
          <w:sz w:val="28"/>
          <w:szCs w:val="28"/>
          <w:lang w:val="en-US" w:eastAsia="zh-CN"/>
        </w:rPr>
        <w:t>5</w:t>
      </w:r>
      <w:r>
        <w:rPr>
          <w:rFonts w:hint="default" w:ascii="Times New Roman" w:hAnsi="Times New Roman" w:cs="Times New Roman"/>
          <w:color w:val="auto"/>
          <w:sz w:val="28"/>
          <w:szCs w:val="28"/>
        </w:rPr>
        <w:t>]</w:t>
      </w:r>
      <w:r>
        <w:rPr>
          <w:rFonts w:hint="eastAsia" w:cs="Times New Roman"/>
          <w:color w:val="auto"/>
          <w:sz w:val="28"/>
          <w:szCs w:val="28"/>
          <w:lang w:val="en-US" w:eastAsia="zh-CN"/>
        </w:rPr>
        <w:t>05</w:t>
      </w:r>
      <w:r>
        <w:rPr>
          <w:rFonts w:hint="default" w:ascii="Times New Roman" w:hAnsi="Times New Roman" w:cs="Times New Roman"/>
          <w:color w:val="auto"/>
          <w:sz w:val="28"/>
          <w:szCs w:val="28"/>
        </w:rPr>
        <w:t>号）</w:t>
      </w:r>
      <w:r>
        <w:rPr>
          <w:rFonts w:hint="eastAsia" w:cs="Times New Roman"/>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600"/>
        <w:textAlignment w:val="auto"/>
        <w:rPr>
          <w:rFonts w:hint="default" w:ascii="Times New Roman" w:hAnsi="Times New Roman" w:eastAsia="仿宋_GB2312" w:cs="Times New Roman"/>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3"/>
        <w:rPr>
          <w:rFonts w:hint="default"/>
          <w:sz w:val="36"/>
          <w:szCs w:val="36"/>
        </w:rPr>
      </w:pPr>
      <w:bookmarkStart w:id="5" w:name="_Toc31432"/>
      <w:bookmarkStart w:id="6" w:name="_Toc1456"/>
      <w:r>
        <w:rPr>
          <w:rFonts w:hint="default"/>
          <w:sz w:val="36"/>
          <w:szCs w:val="36"/>
        </w:rPr>
        <w:t>三  工程</w:t>
      </w:r>
      <w:bookmarkEnd w:id="5"/>
      <w:r>
        <w:rPr>
          <w:rFonts w:hint="default"/>
          <w:sz w:val="36"/>
          <w:szCs w:val="36"/>
        </w:rPr>
        <w:t>概况</w:t>
      </w:r>
      <w:bookmarkEnd w:id="6"/>
    </w:p>
    <w:p>
      <w:pPr>
        <w:pStyle w:val="4"/>
        <w:ind w:firstLine="600"/>
        <w:rPr>
          <w:rFonts w:hint="default" w:ascii="Times New Roman" w:hAnsi="Times New Roman" w:eastAsia="仿宋_GB2312" w:cs="Times New Roman"/>
          <w:color w:val="auto"/>
          <w:sz w:val="30"/>
          <w:szCs w:val="30"/>
        </w:rPr>
      </w:pPr>
      <w:bookmarkStart w:id="7" w:name="_Toc16308"/>
    </w:p>
    <w:p>
      <w:pPr>
        <w:pStyle w:val="4"/>
        <w:rPr>
          <w:rFonts w:hint="default"/>
        </w:rPr>
      </w:pPr>
      <w:bookmarkStart w:id="8" w:name="_Toc21860"/>
      <w:r>
        <w:rPr>
          <w:rFonts w:hint="default"/>
        </w:rPr>
        <w:t>3.1项目概况</w:t>
      </w:r>
      <w:bookmarkEnd w:id="8"/>
    </w:p>
    <w:p>
      <w:pPr>
        <w:ind w:firstLine="600"/>
        <w:rPr>
          <w:rFonts w:hint="eastAsia" w:ascii="Times New Roman"/>
        </w:rPr>
      </w:pPr>
      <w:r>
        <w:rPr>
          <w:rFonts w:hint="default" w:ascii="Times New Roman" w:hAnsi="Times New Roman" w:cs="Times New Roman"/>
          <w:color w:val="auto"/>
        </w:rPr>
        <w:t>项目名称：年产汽车发动机减震皮带轮、汽车底盘悬挂件、汽车零部件、千斤顶等汽车零部件1500万套项目</w:t>
      </w:r>
    </w:p>
    <w:p>
      <w:pPr>
        <w:ind w:firstLine="600"/>
        <w:rPr>
          <w:rFonts w:hint="default" w:ascii="Times New Roman" w:hAnsi="Times New Roman" w:cs="Times New Roman"/>
          <w:color w:val="auto"/>
        </w:rPr>
      </w:pPr>
      <w:r>
        <w:rPr>
          <w:rFonts w:hint="default" w:ascii="Times New Roman" w:hAnsi="Times New Roman" w:cs="Times New Roman"/>
          <w:color w:val="auto"/>
        </w:rPr>
        <w:t>验收范围：年产汽车发动机减震皮带轮、汽车底盘悬挂件、汽车零部件、千斤顶等汽车零部件1500万套项目，具体见表3-1。</w:t>
      </w:r>
    </w:p>
    <w:p>
      <w:pPr>
        <w:adjustRightInd/>
        <w:snapToGrid/>
        <w:ind w:firstLine="482"/>
        <w:jc w:val="center"/>
        <w:rPr>
          <w:rFonts w:hint="default" w:ascii="Times New Roman" w:hAnsi="Times New Roman" w:cs="Times New Roman"/>
          <w:b/>
          <w:bCs/>
          <w:color w:val="auto"/>
          <w:kern w:val="0"/>
          <w:sz w:val="24"/>
        </w:rPr>
      </w:pPr>
      <w:r>
        <w:rPr>
          <w:rStyle w:val="21"/>
          <w:rFonts w:hint="default" w:ascii="Times New Roman" w:hAnsi="Times New Roman" w:cs="Times New Roman"/>
          <w:color w:val="auto"/>
        </w:rPr>
        <w:t>表3-1  验收产品范围一览表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342"/>
        <w:gridCol w:w="1888"/>
        <w:gridCol w:w="1889"/>
        <w:gridCol w:w="1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noWrap w:val="0"/>
            <w:vAlign w:val="center"/>
          </w:tcPr>
          <w:p>
            <w:pPr>
              <w:pStyle w:val="22"/>
              <w:rPr>
                <w:rFonts w:hint="default"/>
              </w:rPr>
            </w:pPr>
            <w:r>
              <w:rPr>
                <w:rFonts w:hint="default"/>
              </w:rPr>
              <w:t>序号</w:t>
            </w:r>
          </w:p>
        </w:tc>
        <w:tc>
          <w:tcPr>
            <w:tcW w:w="2342" w:type="dxa"/>
            <w:noWrap w:val="0"/>
            <w:vAlign w:val="center"/>
          </w:tcPr>
          <w:p>
            <w:pPr>
              <w:pStyle w:val="22"/>
              <w:rPr>
                <w:rFonts w:hint="default"/>
              </w:rPr>
            </w:pPr>
            <w:r>
              <w:rPr>
                <w:rFonts w:hint="default"/>
              </w:rPr>
              <w:t>名称</w:t>
            </w:r>
          </w:p>
        </w:tc>
        <w:tc>
          <w:tcPr>
            <w:tcW w:w="1888" w:type="dxa"/>
            <w:noWrap w:val="0"/>
            <w:vAlign w:val="center"/>
          </w:tcPr>
          <w:p>
            <w:pPr>
              <w:pStyle w:val="22"/>
              <w:rPr>
                <w:rFonts w:hint="default"/>
              </w:rPr>
            </w:pPr>
            <w:r>
              <w:rPr>
                <w:rFonts w:hint="default"/>
              </w:rPr>
              <w:t>环评数量</w:t>
            </w:r>
          </w:p>
        </w:tc>
        <w:tc>
          <w:tcPr>
            <w:tcW w:w="1889" w:type="dxa"/>
            <w:noWrap w:val="0"/>
            <w:vAlign w:val="center"/>
          </w:tcPr>
          <w:p>
            <w:pPr>
              <w:pStyle w:val="22"/>
              <w:rPr>
                <w:rFonts w:hint="default"/>
              </w:rPr>
            </w:pPr>
            <w:r>
              <w:rPr>
                <w:rFonts w:hint="default"/>
              </w:rPr>
              <w:t>实际数量</w:t>
            </w:r>
          </w:p>
        </w:tc>
        <w:tc>
          <w:tcPr>
            <w:tcW w:w="1546" w:type="dxa"/>
            <w:noWrap w:val="0"/>
            <w:vAlign w:val="center"/>
          </w:tcPr>
          <w:p>
            <w:pPr>
              <w:pStyle w:val="22"/>
              <w:rPr>
                <w:rFonts w:hint="eastAsia" w:eastAsia="宋体"/>
                <w:lang w:eastAsia="zh-CN"/>
              </w:rPr>
            </w:pPr>
            <w:r>
              <w:rPr>
                <w:rFonts w:hint="default"/>
              </w:rPr>
              <w:t>验收</w:t>
            </w:r>
            <w:r>
              <w:rPr>
                <w:rFonts w:hint="eastAsia"/>
                <w:lang w:eastAsia="zh-CN"/>
              </w:rPr>
              <w:t>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restart"/>
            <w:noWrap w:val="0"/>
            <w:vAlign w:val="center"/>
          </w:tcPr>
          <w:p>
            <w:pPr>
              <w:pStyle w:val="22"/>
              <w:rPr>
                <w:rFonts w:hint="default"/>
              </w:rPr>
            </w:pPr>
            <w:r>
              <w:rPr>
                <w:rFonts w:hint="default"/>
              </w:rPr>
              <w:t>1</w:t>
            </w:r>
          </w:p>
        </w:tc>
        <w:tc>
          <w:tcPr>
            <w:tcW w:w="2342" w:type="dxa"/>
            <w:noWrap w:val="0"/>
            <w:vAlign w:val="center"/>
          </w:tcPr>
          <w:p>
            <w:pPr>
              <w:pStyle w:val="22"/>
              <w:rPr>
                <w:rFonts w:hint="default"/>
              </w:rPr>
            </w:pPr>
            <w:r>
              <w:rPr>
                <w:rFonts w:hint="default"/>
              </w:rPr>
              <w:t>千斤顶配件</w:t>
            </w:r>
          </w:p>
        </w:tc>
        <w:tc>
          <w:tcPr>
            <w:tcW w:w="1888" w:type="dxa"/>
            <w:noWrap w:val="0"/>
            <w:vAlign w:val="center"/>
          </w:tcPr>
          <w:p>
            <w:pPr>
              <w:pStyle w:val="22"/>
              <w:rPr>
                <w:rFonts w:hint="default"/>
              </w:rPr>
            </w:pPr>
            <w:r>
              <w:rPr>
                <w:rFonts w:hint="eastAsia"/>
                <w:color w:val="000000" w:themeColor="text1"/>
                <w:szCs w:val="21"/>
                <w14:textFill>
                  <w14:solidFill>
                    <w14:schemeClr w14:val="tx1"/>
                  </w14:solidFill>
                </w14:textFill>
              </w:rPr>
              <w:t>700万</w:t>
            </w:r>
            <w:r>
              <w:rPr>
                <w:rFonts w:hint="eastAsia"/>
              </w:rPr>
              <w:t>件</w:t>
            </w:r>
          </w:p>
        </w:tc>
        <w:tc>
          <w:tcPr>
            <w:tcW w:w="1889" w:type="dxa"/>
            <w:noWrap w:val="0"/>
            <w:vAlign w:val="center"/>
          </w:tcPr>
          <w:p>
            <w:pPr>
              <w:pStyle w:val="22"/>
              <w:ind w:firstLine="0" w:firstLineChars="0"/>
              <w:rPr>
                <w:rFonts w:hint="default"/>
              </w:rPr>
            </w:pPr>
            <w:r>
              <w:rPr>
                <w:rFonts w:hint="eastAsia"/>
                <w:lang w:val="en-US" w:eastAsia="zh-CN"/>
              </w:rPr>
              <w:t>700</w:t>
            </w:r>
            <w:r>
              <w:rPr>
                <w:rFonts w:hint="eastAsia"/>
              </w:rPr>
              <w:t>万件</w:t>
            </w:r>
          </w:p>
        </w:tc>
        <w:tc>
          <w:tcPr>
            <w:tcW w:w="1546" w:type="dxa"/>
            <w:noWrap w:val="0"/>
            <w:vAlign w:val="center"/>
          </w:tcPr>
          <w:p>
            <w:pPr>
              <w:pStyle w:val="22"/>
              <w:ind w:firstLine="0" w:firstLineChars="0"/>
              <w:rPr>
                <w:rFonts w:hint="eastAsia"/>
                <w:lang w:eastAsia="zh-CN"/>
              </w:rPr>
            </w:pPr>
            <w:r>
              <w:rPr>
                <w:rFonts w:hint="eastAsia"/>
                <w:lang w:val="en-US" w:eastAsia="zh-CN"/>
              </w:rPr>
              <w:t>700</w:t>
            </w:r>
            <w:r>
              <w:rPr>
                <w:rFonts w:hint="eastAsia"/>
              </w:rPr>
              <w:t>万件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continue"/>
            <w:noWrap w:val="0"/>
            <w:vAlign w:val="center"/>
          </w:tcPr>
          <w:p>
            <w:pPr>
              <w:pStyle w:val="22"/>
              <w:rPr>
                <w:rFonts w:hint="default"/>
              </w:rPr>
            </w:pPr>
          </w:p>
        </w:tc>
        <w:tc>
          <w:tcPr>
            <w:tcW w:w="2342" w:type="dxa"/>
            <w:noWrap w:val="0"/>
            <w:vAlign w:val="center"/>
          </w:tcPr>
          <w:p>
            <w:pPr>
              <w:pStyle w:val="22"/>
              <w:rPr>
                <w:rFonts w:hint="default"/>
              </w:rPr>
            </w:pPr>
            <w:r>
              <w:rPr>
                <w:rFonts w:hint="default"/>
              </w:rPr>
              <w:t>汽车零部件</w:t>
            </w:r>
          </w:p>
        </w:tc>
        <w:tc>
          <w:tcPr>
            <w:tcW w:w="1888" w:type="dxa"/>
            <w:noWrap w:val="0"/>
            <w:vAlign w:val="center"/>
          </w:tcPr>
          <w:p>
            <w:pPr>
              <w:pStyle w:val="22"/>
              <w:rPr>
                <w:rFonts w:hint="default"/>
              </w:rPr>
            </w:pPr>
            <w:r>
              <w:rPr>
                <w:rFonts w:hint="eastAsia"/>
                <w:color w:val="000000" w:themeColor="text1"/>
                <w:szCs w:val="21"/>
                <w14:textFill>
                  <w14:solidFill>
                    <w14:schemeClr w14:val="tx1"/>
                  </w14:solidFill>
                </w14:textFill>
              </w:rPr>
              <w:t>800万</w:t>
            </w:r>
            <w:r>
              <w:rPr>
                <w:rFonts w:hint="eastAsia"/>
              </w:rPr>
              <w:t>件</w:t>
            </w:r>
          </w:p>
        </w:tc>
        <w:tc>
          <w:tcPr>
            <w:tcW w:w="1889" w:type="dxa"/>
            <w:noWrap w:val="0"/>
            <w:vAlign w:val="center"/>
          </w:tcPr>
          <w:p>
            <w:pPr>
              <w:pStyle w:val="22"/>
              <w:ind w:firstLine="0" w:firstLineChars="0"/>
              <w:rPr>
                <w:rFonts w:hint="default"/>
              </w:rPr>
            </w:pPr>
            <w:r>
              <w:rPr>
                <w:rFonts w:hint="eastAsia"/>
                <w:lang w:val="en-US" w:eastAsia="zh-CN"/>
              </w:rPr>
              <w:t>800</w:t>
            </w:r>
            <w:r>
              <w:rPr>
                <w:rFonts w:hint="eastAsia"/>
              </w:rPr>
              <w:t>万件</w:t>
            </w:r>
          </w:p>
        </w:tc>
        <w:tc>
          <w:tcPr>
            <w:tcW w:w="1546" w:type="dxa"/>
            <w:noWrap w:val="0"/>
            <w:vAlign w:val="center"/>
          </w:tcPr>
          <w:p>
            <w:pPr>
              <w:pStyle w:val="22"/>
              <w:ind w:firstLine="0" w:firstLineChars="0"/>
              <w:rPr>
                <w:rFonts w:hint="default"/>
              </w:rPr>
            </w:pPr>
            <w:r>
              <w:rPr>
                <w:rFonts w:hint="eastAsia"/>
                <w:lang w:val="en-US" w:eastAsia="zh-CN"/>
              </w:rPr>
              <w:t>8</w:t>
            </w:r>
            <w:r>
              <w:rPr>
                <w:rFonts w:hint="eastAsia"/>
              </w:rPr>
              <w:t>00万件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continue"/>
            <w:noWrap w:val="0"/>
            <w:vAlign w:val="center"/>
          </w:tcPr>
          <w:p>
            <w:pPr>
              <w:pStyle w:val="22"/>
              <w:rPr>
                <w:rFonts w:hint="default"/>
              </w:rPr>
            </w:pPr>
          </w:p>
        </w:tc>
        <w:tc>
          <w:tcPr>
            <w:tcW w:w="2342" w:type="dxa"/>
            <w:noWrap w:val="0"/>
            <w:vAlign w:val="center"/>
          </w:tcPr>
          <w:p>
            <w:pPr>
              <w:pStyle w:val="22"/>
              <w:rPr>
                <w:rFonts w:hint="default"/>
              </w:rPr>
            </w:pPr>
            <w:r>
              <w:rPr>
                <w:rFonts w:hint="default"/>
              </w:rPr>
              <w:t>连接支架</w:t>
            </w:r>
          </w:p>
        </w:tc>
        <w:tc>
          <w:tcPr>
            <w:tcW w:w="1888" w:type="dxa"/>
            <w:noWrap w:val="0"/>
            <w:vAlign w:val="center"/>
          </w:tcPr>
          <w:p>
            <w:pPr>
              <w:pStyle w:val="22"/>
              <w:rPr>
                <w:rFonts w:hint="default"/>
              </w:rPr>
            </w:pPr>
            <w:r>
              <w:rPr>
                <w:rFonts w:hint="eastAsia"/>
                <w:color w:val="000000" w:themeColor="text1"/>
                <w:szCs w:val="21"/>
                <w14:textFill>
                  <w14:solidFill>
                    <w14:schemeClr w14:val="tx1"/>
                  </w14:solidFill>
                </w14:textFill>
              </w:rPr>
              <w:t>100万</w:t>
            </w:r>
            <w:r>
              <w:rPr>
                <w:rFonts w:hint="eastAsia"/>
                <w:color w:val="000000" w:themeColor="text1"/>
                <w14:textFill>
                  <w14:solidFill>
                    <w14:schemeClr w14:val="tx1"/>
                  </w14:solidFill>
                </w14:textFill>
              </w:rPr>
              <w:t>件</w:t>
            </w:r>
          </w:p>
        </w:tc>
        <w:tc>
          <w:tcPr>
            <w:tcW w:w="1889" w:type="dxa"/>
            <w:noWrap w:val="0"/>
            <w:vAlign w:val="center"/>
          </w:tcPr>
          <w:p>
            <w:pPr>
              <w:pStyle w:val="22"/>
              <w:ind w:firstLine="0" w:firstLineChars="0"/>
              <w:rPr>
                <w:rFonts w:hint="default"/>
              </w:rPr>
            </w:pPr>
            <w:r>
              <w:rPr>
                <w:rFonts w:hint="eastAsia"/>
                <w:lang w:val="en-US" w:eastAsia="zh-CN"/>
              </w:rPr>
              <w:t>100</w:t>
            </w:r>
            <w:r>
              <w:rPr>
                <w:rFonts w:hint="eastAsia"/>
              </w:rPr>
              <w:t>万件</w:t>
            </w:r>
          </w:p>
        </w:tc>
        <w:tc>
          <w:tcPr>
            <w:tcW w:w="1546" w:type="dxa"/>
            <w:noWrap w:val="0"/>
            <w:vAlign w:val="center"/>
          </w:tcPr>
          <w:p>
            <w:pPr>
              <w:pStyle w:val="22"/>
              <w:ind w:firstLine="0" w:firstLineChars="0"/>
              <w:rPr>
                <w:rFonts w:hint="default"/>
              </w:rPr>
            </w:pPr>
            <w:r>
              <w:rPr>
                <w:rFonts w:hint="eastAsia"/>
                <w:lang w:val="en-US" w:eastAsia="zh-CN"/>
              </w:rPr>
              <w:t>1</w:t>
            </w:r>
            <w:r>
              <w:rPr>
                <w:rFonts w:hint="eastAsia"/>
              </w:rPr>
              <w:t>00万件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continue"/>
            <w:noWrap w:val="0"/>
            <w:vAlign w:val="center"/>
          </w:tcPr>
          <w:p>
            <w:pPr>
              <w:pStyle w:val="22"/>
              <w:rPr>
                <w:rFonts w:hint="default"/>
              </w:rPr>
            </w:pPr>
          </w:p>
        </w:tc>
        <w:tc>
          <w:tcPr>
            <w:tcW w:w="2342" w:type="dxa"/>
            <w:noWrap w:val="0"/>
            <w:vAlign w:val="center"/>
          </w:tcPr>
          <w:p>
            <w:pPr>
              <w:pStyle w:val="22"/>
              <w:rPr>
                <w:rFonts w:hint="default"/>
              </w:rPr>
            </w:pPr>
            <w:r>
              <w:rPr>
                <w:rFonts w:hint="default"/>
              </w:rPr>
              <w:t>轮毂</w:t>
            </w:r>
          </w:p>
        </w:tc>
        <w:tc>
          <w:tcPr>
            <w:tcW w:w="1888" w:type="dxa"/>
            <w:noWrap w:val="0"/>
            <w:vAlign w:val="center"/>
          </w:tcPr>
          <w:p>
            <w:pPr>
              <w:pStyle w:val="22"/>
              <w:rPr>
                <w:rFonts w:hint="eastAsia"/>
              </w:rPr>
            </w:pPr>
            <w:r>
              <w:rPr>
                <w:rFonts w:hint="eastAsia"/>
                <w:color w:val="000000" w:themeColor="text1"/>
                <w:szCs w:val="21"/>
                <w14:textFill>
                  <w14:solidFill>
                    <w14:schemeClr w14:val="tx1"/>
                  </w14:solidFill>
                </w14:textFill>
              </w:rPr>
              <w:t>100万</w:t>
            </w:r>
          </w:p>
        </w:tc>
        <w:tc>
          <w:tcPr>
            <w:tcW w:w="1889"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c>
          <w:tcPr>
            <w:tcW w:w="1546"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continue"/>
            <w:noWrap w:val="0"/>
            <w:vAlign w:val="center"/>
          </w:tcPr>
          <w:p>
            <w:pPr>
              <w:pStyle w:val="22"/>
              <w:rPr>
                <w:rFonts w:hint="default"/>
              </w:rPr>
            </w:pPr>
          </w:p>
        </w:tc>
        <w:tc>
          <w:tcPr>
            <w:tcW w:w="2342" w:type="dxa"/>
            <w:noWrap w:val="0"/>
            <w:vAlign w:val="center"/>
          </w:tcPr>
          <w:p>
            <w:pPr>
              <w:pStyle w:val="22"/>
              <w:rPr>
                <w:rFonts w:hint="default"/>
              </w:rPr>
            </w:pPr>
            <w:r>
              <w:rPr>
                <w:rFonts w:hint="default"/>
              </w:rPr>
              <w:t>配重块</w:t>
            </w:r>
          </w:p>
        </w:tc>
        <w:tc>
          <w:tcPr>
            <w:tcW w:w="1888" w:type="dxa"/>
            <w:noWrap w:val="0"/>
            <w:vAlign w:val="center"/>
          </w:tcPr>
          <w:p>
            <w:pPr>
              <w:pStyle w:val="22"/>
              <w:rPr>
                <w:rFonts w:hint="eastAsia"/>
              </w:rPr>
            </w:pPr>
            <w:r>
              <w:rPr>
                <w:rFonts w:hint="eastAsia"/>
                <w:color w:val="000000" w:themeColor="text1"/>
                <w:szCs w:val="21"/>
                <w14:textFill>
                  <w14:solidFill>
                    <w14:schemeClr w14:val="tx1"/>
                  </w14:solidFill>
                </w14:textFill>
              </w:rPr>
              <w:t>200万</w:t>
            </w:r>
          </w:p>
        </w:tc>
        <w:tc>
          <w:tcPr>
            <w:tcW w:w="1889"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200万</w:t>
            </w:r>
          </w:p>
        </w:tc>
        <w:tc>
          <w:tcPr>
            <w:tcW w:w="1546" w:type="dxa"/>
            <w:noWrap w:val="0"/>
            <w:vAlign w:val="center"/>
          </w:tcPr>
          <w:p>
            <w:pPr>
              <w:pStyle w:val="22"/>
              <w:ind w:firstLine="0" w:firstLineChars="0"/>
              <w:rPr>
                <w:rFonts w:hint="default"/>
                <w:lang w:val="en-US" w:eastAsia="zh-CN"/>
              </w:rPr>
            </w:pPr>
            <w:r>
              <w:rPr>
                <w:rFonts w:hint="eastAsia"/>
                <w:lang w:val="en-US" w:eastAsia="zh-CN"/>
              </w:rPr>
              <w:t>200万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continue"/>
            <w:noWrap w:val="0"/>
            <w:vAlign w:val="center"/>
          </w:tcPr>
          <w:p>
            <w:pPr>
              <w:pStyle w:val="22"/>
              <w:rPr>
                <w:rFonts w:hint="default"/>
              </w:rPr>
            </w:pPr>
          </w:p>
        </w:tc>
        <w:tc>
          <w:tcPr>
            <w:tcW w:w="2342" w:type="dxa"/>
            <w:noWrap w:val="0"/>
            <w:vAlign w:val="center"/>
          </w:tcPr>
          <w:p>
            <w:pPr>
              <w:pStyle w:val="22"/>
              <w:rPr>
                <w:rFonts w:hint="default"/>
              </w:rPr>
            </w:pPr>
            <w:r>
              <w:rPr>
                <w:rFonts w:hint="default"/>
              </w:rPr>
              <w:t>惯性块</w:t>
            </w:r>
          </w:p>
        </w:tc>
        <w:tc>
          <w:tcPr>
            <w:tcW w:w="1888" w:type="dxa"/>
            <w:noWrap w:val="0"/>
            <w:vAlign w:val="center"/>
          </w:tcPr>
          <w:p>
            <w:pPr>
              <w:pStyle w:val="22"/>
              <w:rPr>
                <w:rFonts w:hint="eastAsia"/>
              </w:rPr>
            </w:pPr>
            <w:r>
              <w:rPr>
                <w:rFonts w:hint="eastAsia"/>
                <w:color w:val="000000" w:themeColor="text1"/>
                <w:szCs w:val="21"/>
                <w14:textFill>
                  <w14:solidFill>
                    <w14:schemeClr w14:val="tx1"/>
                  </w14:solidFill>
                </w14:textFill>
              </w:rPr>
              <w:t>100万</w:t>
            </w:r>
          </w:p>
        </w:tc>
        <w:tc>
          <w:tcPr>
            <w:tcW w:w="1889"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c>
          <w:tcPr>
            <w:tcW w:w="1546"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continue"/>
            <w:noWrap w:val="0"/>
            <w:vAlign w:val="center"/>
          </w:tcPr>
          <w:p>
            <w:pPr>
              <w:pStyle w:val="22"/>
              <w:rPr>
                <w:rFonts w:hint="default"/>
              </w:rPr>
            </w:pPr>
          </w:p>
        </w:tc>
        <w:tc>
          <w:tcPr>
            <w:tcW w:w="2342" w:type="dxa"/>
            <w:noWrap w:val="0"/>
            <w:vAlign w:val="center"/>
          </w:tcPr>
          <w:p>
            <w:pPr>
              <w:pStyle w:val="22"/>
              <w:rPr>
                <w:rFonts w:hint="default"/>
              </w:rPr>
            </w:pPr>
            <w:r>
              <w:rPr>
                <w:rFonts w:hint="default"/>
              </w:rPr>
              <w:t>减震块</w:t>
            </w:r>
          </w:p>
        </w:tc>
        <w:tc>
          <w:tcPr>
            <w:tcW w:w="1888" w:type="dxa"/>
            <w:noWrap w:val="0"/>
            <w:vAlign w:val="center"/>
          </w:tcPr>
          <w:p>
            <w:pPr>
              <w:pStyle w:val="22"/>
              <w:rPr>
                <w:rFonts w:hint="eastAsia"/>
              </w:rPr>
            </w:pPr>
            <w:r>
              <w:rPr>
                <w:rFonts w:hint="eastAsia"/>
                <w:color w:val="000000" w:themeColor="text1"/>
                <w:szCs w:val="21"/>
                <w14:textFill>
                  <w14:solidFill>
                    <w14:schemeClr w14:val="tx1"/>
                  </w14:solidFill>
                </w14:textFill>
              </w:rPr>
              <w:t>100万</w:t>
            </w:r>
          </w:p>
        </w:tc>
        <w:tc>
          <w:tcPr>
            <w:tcW w:w="1889"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c>
          <w:tcPr>
            <w:tcW w:w="1546"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continue"/>
            <w:noWrap w:val="0"/>
            <w:vAlign w:val="center"/>
          </w:tcPr>
          <w:p>
            <w:pPr>
              <w:pStyle w:val="22"/>
              <w:rPr>
                <w:rFonts w:hint="default"/>
              </w:rPr>
            </w:pPr>
          </w:p>
        </w:tc>
        <w:tc>
          <w:tcPr>
            <w:tcW w:w="2342" w:type="dxa"/>
            <w:noWrap w:val="0"/>
            <w:vAlign w:val="center"/>
          </w:tcPr>
          <w:p>
            <w:pPr>
              <w:pStyle w:val="22"/>
              <w:rPr>
                <w:rFonts w:hint="default"/>
              </w:rPr>
            </w:pPr>
            <w:r>
              <w:rPr>
                <w:rFonts w:hint="default"/>
              </w:rPr>
              <w:t>汽车发动机减震皮带轮</w:t>
            </w:r>
          </w:p>
        </w:tc>
        <w:tc>
          <w:tcPr>
            <w:tcW w:w="1888" w:type="dxa"/>
            <w:noWrap w:val="0"/>
            <w:vAlign w:val="center"/>
          </w:tcPr>
          <w:p>
            <w:pPr>
              <w:pStyle w:val="22"/>
              <w:rPr>
                <w:rFonts w:hint="eastAsia"/>
              </w:rPr>
            </w:pPr>
            <w:r>
              <w:rPr>
                <w:color w:val="000000" w:themeColor="text1"/>
                <w:szCs w:val="21"/>
                <w14:textFill>
                  <w14:solidFill>
                    <w14:schemeClr w14:val="tx1"/>
                  </w14:solidFill>
                </w14:textFill>
              </w:rPr>
              <w:t>100万</w:t>
            </w:r>
          </w:p>
        </w:tc>
        <w:tc>
          <w:tcPr>
            <w:tcW w:w="1889"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c>
          <w:tcPr>
            <w:tcW w:w="1546"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continue"/>
            <w:noWrap w:val="0"/>
            <w:vAlign w:val="center"/>
          </w:tcPr>
          <w:p>
            <w:pPr>
              <w:pStyle w:val="22"/>
              <w:rPr>
                <w:rFonts w:hint="default"/>
              </w:rPr>
            </w:pPr>
          </w:p>
        </w:tc>
        <w:tc>
          <w:tcPr>
            <w:tcW w:w="2342" w:type="dxa"/>
            <w:noWrap w:val="0"/>
            <w:vAlign w:val="center"/>
          </w:tcPr>
          <w:p>
            <w:pPr>
              <w:pStyle w:val="22"/>
              <w:rPr>
                <w:rFonts w:hint="default"/>
              </w:rPr>
            </w:pPr>
            <w:r>
              <w:rPr>
                <w:rFonts w:hint="default"/>
              </w:rPr>
              <w:t>汽车底盘悬挂件</w:t>
            </w:r>
          </w:p>
        </w:tc>
        <w:tc>
          <w:tcPr>
            <w:tcW w:w="1888" w:type="dxa"/>
            <w:noWrap w:val="0"/>
            <w:vAlign w:val="center"/>
          </w:tcPr>
          <w:p>
            <w:pPr>
              <w:pStyle w:val="22"/>
              <w:rPr>
                <w:rFonts w:hint="eastAsia"/>
              </w:rPr>
            </w:pPr>
            <w:r>
              <w:rPr>
                <w:color w:val="000000" w:themeColor="text1"/>
                <w:szCs w:val="21"/>
                <w14:textFill>
                  <w14:solidFill>
                    <w14:schemeClr w14:val="tx1"/>
                  </w14:solidFill>
                </w14:textFill>
              </w:rPr>
              <w:t>100万</w:t>
            </w:r>
          </w:p>
        </w:tc>
        <w:tc>
          <w:tcPr>
            <w:tcW w:w="1889"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c>
          <w:tcPr>
            <w:tcW w:w="1546" w:type="dxa"/>
            <w:noWrap w:val="0"/>
            <w:vAlign w:val="center"/>
          </w:tcPr>
          <w:p>
            <w:pPr>
              <w:pStyle w:val="22"/>
              <w:ind w:firstLine="0" w:firstLineChars="0"/>
              <w:rPr>
                <w:rFonts w:hint="eastAsia"/>
                <w:lang w:val="en-US" w:eastAsia="zh-CN"/>
              </w:rPr>
            </w:pPr>
            <w:r>
              <w:rPr>
                <w:rFonts w:hint="eastAsia"/>
                <w:color w:val="000000" w:themeColor="text1"/>
                <w:szCs w:val="21"/>
                <w14:textFill>
                  <w14:solidFill>
                    <w14:schemeClr w14:val="tx1"/>
                  </w14:solidFill>
                </w14:textFill>
              </w:rPr>
              <w:t>100万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2" w:type="dxa"/>
            <w:vMerge w:val="continue"/>
            <w:noWrap w:val="0"/>
            <w:vAlign w:val="center"/>
          </w:tcPr>
          <w:p>
            <w:pPr>
              <w:pStyle w:val="22"/>
              <w:rPr>
                <w:rFonts w:hint="default"/>
              </w:rPr>
            </w:pPr>
          </w:p>
        </w:tc>
        <w:tc>
          <w:tcPr>
            <w:tcW w:w="2342" w:type="dxa"/>
            <w:noWrap w:val="0"/>
            <w:vAlign w:val="center"/>
          </w:tcPr>
          <w:p>
            <w:pPr>
              <w:pStyle w:val="22"/>
              <w:rPr>
                <w:rFonts w:hint="default"/>
              </w:rPr>
            </w:pPr>
            <w:r>
              <w:rPr>
                <w:rFonts w:hint="default"/>
              </w:rPr>
              <w:t>合计</w:t>
            </w:r>
          </w:p>
        </w:tc>
        <w:tc>
          <w:tcPr>
            <w:tcW w:w="1888" w:type="dxa"/>
            <w:noWrap w:val="0"/>
            <w:vAlign w:val="center"/>
          </w:tcPr>
          <w:p>
            <w:pPr>
              <w:pStyle w:val="22"/>
              <w:rPr>
                <w:rFonts w:hint="eastAsia" w:eastAsia="宋体"/>
                <w:lang w:eastAsia="zh-CN"/>
              </w:rPr>
            </w:pPr>
            <w:r>
              <w:rPr>
                <w:rFonts w:hint="eastAsia"/>
                <w:lang w:val="en-US" w:eastAsia="zh-CN"/>
              </w:rPr>
              <w:t>2300</w:t>
            </w:r>
            <w:r>
              <w:rPr>
                <w:rFonts w:hint="default"/>
              </w:rPr>
              <w:t>万</w:t>
            </w:r>
            <w:r>
              <w:rPr>
                <w:rFonts w:hint="eastAsia"/>
                <w:lang w:eastAsia="zh-CN"/>
              </w:rPr>
              <w:t>件</w:t>
            </w:r>
          </w:p>
        </w:tc>
        <w:tc>
          <w:tcPr>
            <w:tcW w:w="1889" w:type="dxa"/>
            <w:noWrap w:val="0"/>
            <w:vAlign w:val="center"/>
          </w:tcPr>
          <w:p>
            <w:pPr>
              <w:pStyle w:val="22"/>
              <w:ind w:firstLine="0" w:firstLineChars="0"/>
              <w:rPr>
                <w:rFonts w:hint="default"/>
              </w:rPr>
            </w:pPr>
            <w:r>
              <w:rPr>
                <w:rFonts w:hint="eastAsia"/>
                <w:lang w:val="en-US" w:eastAsia="zh-CN"/>
              </w:rPr>
              <w:t>2300</w:t>
            </w:r>
            <w:r>
              <w:rPr>
                <w:rFonts w:hint="default"/>
              </w:rPr>
              <w:t>万</w:t>
            </w:r>
            <w:r>
              <w:rPr>
                <w:rFonts w:hint="eastAsia"/>
                <w:lang w:eastAsia="zh-CN"/>
              </w:rPr>
              <w:t>件</w:t>
            </w:r>
          </w:p>
        </w:tc>
        <w:tc>
          <w:tcPr>
            <w:tcW w:w="1546" w:type="dxa"/>
            <w:noWrap w:val="0"/>
            <w:vAlign w:val="center"/>
          </w:tcPr>
          <w:p>
            <w:pPr>
              <w:pStyle w:val="22"/>
              <w:ind w:firstLine="0" w:firstLineChars="0"/>
              <w:rPr>
                <w:rFonts w:hint="default"/>
              </w:rPr>
            </w:pPr>
            <w:r>
              <w:rPr>
                <w:rFonts w:hint="eastAsia"/>
                <w:lang w:val="en-US" w:eastAsia="zh-CN"/>
              </w:rPr>
              <w:t>2300</w:t>
            </w:r>
            <w:r>
              <w:rPr>
                <w:rFonts w:hint="default"/>
              </w:rPr>
              <w:t>万</w:t>
            </w:r>
            <w:r>
              <w:rPr>
                <w:rFonts w:hint="eastAsia"/>
                <w:lang w:eastAsia="zh-CN"/>
              </w:rPr>
              <w:t>件</w:t>
            </w:r>
          </w:p>
        </w:tc>
      </w:tr>
    </w:tbl>
    <w:p>
      <w:pPr>
        <w:rPr>
          <w:rFonts w:hint="default"/>
        </w:rPr>
      </w:pPr>
      <w:r>
        <w:rPr>
          <w:rFonts w:hint="default"/>
        </w:rPr>
        <w:t>建设单位：宁国市永泰实业有限公司</w:t>
      </w:r>
    </w:p>
    <w:p>
      <w:pPr>
        <w:rPr>
          <w:rFonts w:hint="default"/>
        </w:rPr>
      </w:pPr>
      <w:r>
        <w:rPr>
          <w:rFonts w:hint="default"/>
        </w:rPr>
        <w:t>法人代表：郦伟良</w:t>
      </w:r>
    </w:p>
    <w:p>
      <w:pPr>
        <w:pStyle w:val="2"/>
        <w:rPr>
          <w:rFonts w:hint="default"/>
        </w:rPr>
      </w:pPr>
      <w:r>
        <w:rPr>
          <w:rFonts w:hint="default"/>
        </w:rPr>
        <w:t>行业类别：C3661汽车零部件及配件制造；</w:t>
      </w:r>
    </w:p>
    <w:p>
      <w:pPr>
        <w:rPr>
          <w:rFonts w:hint="default"/>
        </w:rPr>
      </w:pPr>
      <w:r>
        <w:rPr>
          <w:rFonts w:hint="default"/>
        </w:rPr>
        <w:t>建设性质：改扩建</w:t>
      </w:r>
    </w:p>
    <w:p>
      <w:pPr>
        <w:rPr>
          <w:rFonts w:hint="default"/>
        </w:rPr>
      </w:pPr>
      <w:r>
        <w:rPr>
          <w:rFonts w:hint="default"/>
        </w:rPr>
        <w:t>建设地点：项目位于宁国市宁墩镇工业集中区宁国市永泰实业有限公司地块内，本次扩建项目不新增用地。</w:t>
      </w:r>
    </w:p>
    <w:p>
      <w:pPr>
        <w:ind w:firstLine="600"/>
        <w:rPr>
          <w:rFonts w:hint="default" w:ascii="Times New Roman" w:hAnsi="Times New Roman" w:cs="Times New Roman"/>
          <w:color w:val="auto"/>
        </w:rPr>
      </w:pPr>
      <w:r>
        <w:rPr>
          <w:rFonts w:hint="default" w:ascii="Times New Roman" w:hAnsi="Times New Roman" w:cs="Times New Roman"/>
          <w:color w:val="auto"/>
        </w:rPr>
        <w:t>生产时间和人员：</w:t>
      </w:r>
      <w:r>
        <w:rPr>
          <w:rFonts w:hint="eastAsia" w:ascii="Times New Roman" w:hAnsi="Times New Roman"/>
          <w:color w:val="auto"/>
        </w:rPr>
        <w:t>项目新增员工</w:t>
      </w:r>
      <w:r>
        <w:rPr>
          <w:rFonts w:hint="eastAsia"/>
          <w:color w:val="auto"/>
          <w:lang w:val="en-US" w:eastAsia="zh-CN"/>
        </w:rPr>
        <w:t>117</w:t>
      </w:r>
      <w:r>
        <w:rPr>
          <w:rFonts w:hint="eastAsia" w:ascii="Times New Roman" w:hAnsi="Times New Roman"/>
          <w:color w:val="auto"/>
        </w:rPr>
        <w:t>人，年工作300天，每天两班制，每班8小时</w:t>
      </w:r>
      <w:r>
        <w:rPr>
          <w:rFonts w:hint="eastAsia"/>
          <w:color w:val="auto"/>
          <w:lang w:eastAsia="zh-CN"/>
        </w:rPr>
        <w:t>，</w:t>
      </w:r>
      <w:r>
        <w:rPr>
          <w:rFonts w:hint="default" w:ascii="Times New Roman" w:hAnsi="Times New Roman" w:cs="Times New Roman"/>
          <w:color w:val="auto"/>
        </w:rPr>
        <w:t>项目地理位置见图3-1，</w:t>
      </w:r>
      <w:r>
        <w:rPr>
          <w:rFonts w:hint="eastAsia" w:cs="Times New Roman"/>
          <w:color w:val="auto"/>
          <w:lang w:eastAsia="zh-CN"/>
        </w:rPr>
        <w:t>车间</w:t>
      </w:r>
      <w:r>
        <w:rPr>
          <w:rFonts w:hint="default" w:ascii="Times New Roman" w:hAnsi="Times New Roman" w:cs="Times New Roman"/>
          <w:color w:val="auto"/>
        </w:rPr>
        <w:t>平面布置见图3-2.</w:t>
      </w:r>
    </w:p>
    <w:bookmarkEnd w:id="7"/>
    <w:p>
      <w:pPr>
        <w:pStyle w:val="4"/>
        <w:rPr>
          <w:rFonts w:hint="default"/>
        </w:rPr>
      </w:pPr>
      <w:bookmarkStart w:id="9" w:name="_Toc8551"/>
      <w:bookmarkStart w:id="10" w:name="_Toc29853"/>
      <w:r>
        <w:rPr>
          <w:rFonts w:hint="default"/>
        </w:rPr>
        <w:t>3.2建设规模及内容</w:t>
      </w:r>
      <w:bookmarkEnd w:id="9"/>
      <w:bookmarkEnd w:id="10"/>
    </w:p>
    <w:p>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lang w:eastAsia="zh-CN"/>
        </w:rPr>
        <w:t>项目</w:t>
      </w:r>
      <w:r>
        <w:rPr>
          <w:rFonts w:hint="eastAsia"/>
        </w:rPr>
        <w:t>总投资100</w:t>
      </w:r>
      <w:r>
        <w:rPr>
          <w:rFonts w:hint="eastAsia"/>
          <w:lang w:val="en-US" w:eastAsia="zh-CN"/>
        </w:rPr>
        <w:t>0</w:t>
      </w:r>
      <w:r>
        <w:rPr>
          <w:rFonts w:hint="eastAsia"/>
        </w:rPr>
        <w:t>0万元</w:t>
      </w:r>
      <w:r>
        <w:rPr>
          <w:rFonts w:hint="default"/>
          <w:lang w:val="en-US" w:eastAsia="zh-CN"/>
        </w:rPr>
        <w:t>，</w:t>
      </w:r>
      <w:r>
        <w:rPr>
          <w:rFonts w:hint="default"/>
        </w:rPr>
        <w:t>主要包括主体工程、辅助工程、公用工程、储运工程和环保工程等。项目建设内容与环评要求对照表见表3-2：</w:t>
      </w:r>
    </w:p>
    <w:p>
      <w:pPr>
        <w:bidi w:val="0"/>
        <w:jc w:val="right"/>
      </w:pPr>
      <w:r>
        <w:drawing>
          <wp:inline distT="0" distB="0" distL="114300" distR="114300">
            <wp:extent cx="8862695" cy="5515610"/>
            <wp:effectExtent l="0" t="0" r="1460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8862695" cy="5515610"/>
                    </a:xfrm>
                    <a:prstGeom prst="rect">
                      <a:avLst/>
                    </a:prstGeom>
                    <a:noFill/>
                    <a:ln>
                      <a:noFill/>
                    </a:ln>
                  </pic:spPr>
                </pic:pic>
              </a:graphicData>
            </a:graphic>
          </wp:inline>
        </w:drawing>
      </w:r>
    </w:p>
    <w:p>
      <w:pPr>
        <w:bidi w:val="0"/>
        <w:jc w:val="right"/>
      </w:pPr>
      <w:r>
        <w:drawing>
          <wp:inline distT="0" distB="0" distL="114300" distR="114300">
            <wp:extent cx="5213350" cy="6974840"/>
            <wp:effectExtent l="0" t="0" r="165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rot="5400000">
                      <a:off x="0" y="0"/>
                      <a:ext cx="5213350" cy="6974840"/>
                    </a:xfrm>
                    <a:prstGeom prst="rect">
                      <a:avLst/>
                    </a:prstGeom>
                    <a:noFill/>
                    <a:ln>
                      <a:noFill/>
                    </a:ln>
                  </pic:spPr>
                </pic:pic>
              </a:graphicData>
            </a:graphic>
          </wp:inline>
        </w:drawing>
      </w:r>
    </w:p>
    <w:p>
      <w:pPr>
        <w:ind w:left="0" w:leftChars="0" w:firstLine="0" w:firstLineChars="0"/>
        <w:jc w:val="center"/>
        <w:rPr>
          <w:rStyle w:val="21"/>
          <w:rFonts w:hint="default" w:ascii="Times New Roman" w:hAnsi="Times New Roman" w:cs="Times New Roman"/>
          <w:color w:val="auto"/>
        </w:rPr>
      </w:pPr>
      <w:r>
        <w:rPr>
          <w:rStyle w:val="21"/>
          <w:rFonts w:hint="default" w:ascii="Times New Roman" w:hAnsi="Times New Roman" w:cs="Times New Roman"/>
          <w:color w:val="auto"/>
        </w:rPr>
        <w:t>表3-2      项目建设内容与环评要求对照表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571"/>
        <w:gridCol w:w="1431"/>
        <w:gridCol w:w="4436"/>
        <w:gridCol w:w="5295"/>
        <w:gridCol w:w="1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pPr>
              <w:pStyle w:val="22"/>
              <w:rPr>
                <w:rFonts w:hint="default"/>
                <w:sz w:val="21"/>
                <w:szCs w:val="21"/>
              </w:rPr>
            </w:pPr>
            <w:r>
              <w:rPr>
                <w:rFonts w:hint="default"/>
                <w:sz w:val="21"/>
                <w:szCs w:val="21"/>
              </w:rPr>
              <w:t>工程名称</w:t>
            </w:r>
          </w:p>
        </w:tc>
        <w:tc>
          <w:tcPr>
            <w:tcW w:w="2002" w:type="dxa"/>
            <w:gridSpan w:val="2"/>
            <w:noWrap w:val="0"/>
            <w:vAlign w:val="center"/>
          </w:tcPr>
          <w:p>
            <w:pPr>
              <w:pStyle w:val="22"/>
              <w:rPr>
                <w:rFonts w:hint="default"/>
                <w:sz w:val="21"/>
                <w:szCs w:val="21"/>
              </w:rPr>
            </w:pPr>
            <w:r>
              <w:rPr>
                <w:rFonts w:hint="default"/>
                <w:sz w:val="21"/>
                <w:szCs w:val="21"/>
              </w:rPr>
              <w:t>单项工程名称</w:t>
            </w:r>
          </w:p>
        </w:tc>
        <w:tc>
          <w:tcPr>
            <w:tcW w:w="4436" w:type="dxa"/>
            <w:noWrap w:val="0"/>
            <w:vAlign w:val="center"/>
          </w:tcPr>
          <w:p>
            <w:pPr>
              <w:pStyle w:val="22"/>
              <w:rPr>
                <w:rFonts w:hint="default"/>
                <w:sz w:val="21"/>
                <w:szCs w:val="21"/>
              </w:rPr>
            </w:pPr>
            <w:r>
              <w:rPr>
                <w:rFonts w:hint="default"/>
                <w:sz w:val="21"/>
                <w:szCs w:val="21"/>
              </w:rPr>
              <w:t>环评建设内容</w:t>
            </w:r>
          </w:p>
        </w:tc>
        <w:tc>
          <w:tcPr>
            <w:tcW w:w="5295" w:type="dxa"/>
            <w:noWrap w:val="0"/>
            <w:vAlign w:val="center"/>
          </w:tcPr>
          <w:p>
            <w:pPr>
              <w:pStyle w:val="22"/>
              <w:rPr>
                <w:rFonts w:hint="default"/>
                <w:sz w:val="21"/>
                <w:szCs w:val="21"/>
              </w:rPr>
            </w:pPr>
            <w:r>
              <w:rPr>
                <w:rFonts w:hint="default"/>
                <w:sz w:val="21"/>
                <w:szCs w:val="21"/>
              </w:rPr>
              <w:t>实际建设内容</w:t>
            </w:r>
          </w:p>
        </w:tc>
        <w:tc>
          <w:tcPr>
            <w:tcW w:w="1655" w:type="dxa"/>
            <w:noWrap w:val="0"/>
            <w:vAlign w:val="center"/>
          </w:tcPr>
          <w:p>
            <w:pPr>
              <w:pStyle w:val="22"/>
              <w:rPr>
                <w:rFonts w:hint="eastAsia" w:eastAsia="宋体"/>
                <w:sz w:val="21"/>
                <w:szCs w:val="21"/>
                <w:lang w:eastAsia="zh-CN"/>
              </w:rPr>
            </w:pPr>
            <w:r>
              <w:rPr>
                <w:rFonts w:hint="eastAsia"/>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restart"/>
            <w:noWrap w:val="0"/>
            <w:vAlign w:val="top"/>
          </w:tcPr>
          <w:p>
            <w:pPr>
              <w:pStyle w:val="22"/>
              <w:rPr>
                <w:rFonts w:hint="default"/>
                <w:sz w:val="21"/>
                <w:szCs w:val="21"/>
              </w:rPr>
            </w:pPr>
            <w:r>
              <w:rPr>
                <w:rFonts w:hint="default"/>
                <w:sz w:val="21"/>
                <w:szCs w:val="21"/>
              </w:rPr>
              <w:t>主体工程</w:t>
            </w:r>
          </w:p>
        </w:tc>
        <w:tc>
          <w:tcPr>
            <w:tcW w:w="571" w:type="dxa"/>
            <w:noWrap w:val="0"/>
            <w:vAlign w:val="center"/>
          </w:tcPr>
          <w:p>
            <w:pPr>
              <w:pStyle w:val="22"/>
              <w:rPr>
                <w:rFonts w:hint="default"/>
                <w:sz w:val="21"/>
                <w:szCs w:val="21"/>
                <w:lang w:val="en-US"/>
              </w:rPr>
            </w:pPr>
            <w:r>
              <w:rPr>
                <w:rFonts w:hint="eastAsia"/>
                <w:sz w:val="21"/>
                <w:szCs w:val="21"/>
                <w:lang w:val="en-US" w:eastAsia="zh-CN"/>
              </w:rPr>
              <w:t>一厂区</w:t>
            </w:r>
          </w:p>
        </w:tc>
        <w:tc>
          <w:tcPr>
            <w:tcW w:w="1431" w:type="dxa"/>
            <w:noWrap w:val="0"/>
            <w:vAlign w:val="center"/>
          </w:tcPr>
          <w:p>
            <w:pPr>
              <w:pStyle w:val="22"/>
              <w:rPr>
                <w:rFonts w:hint="default"/>
                <w:sz w:val="21"/>
                <w:szCs w:val="21"/>
                <w:lang w:val="en-US" w:eastAsia="zh-CN"/>
              </w:rPr>
            </w:pPr>
            <w:r>
              <w:rPr>
                <w:rFonts w:hint="eastAsia"/>
                <w:sz w:val="21"/>
                <w:szCs w:val="21"/>
                <w:lang w:val="en-US" w:eastAsia="zh-CN"/>
              </w:rPr>
              <w:t>铸造车间</w:t>
            </w:r>
          </w:p>
        </w:tc>
        <w:tc>
          <w:tcPr>
            <w:tcW w:w="4436" w:type="dxa"/>
            <w:noWrap w:val="0"/>
            <w:vAlign w:val="center"/>
          </w:tcPr>
          <w:p>
            <w:pPr>
              <w:pStyle w:val="22"/>
              <w:rPr>
                <w:rFonts w:hint="default"/>
                <w:sz w:val="21"/>
                <w:szCs w:val="21"/>
              </w:rPr>
            </w:pPr>
            <w:r>
              <w:rPr>
                <w:rFonts w:hint="default"/>
                <w:sz w:val="21"/>
                <w:szCs w:val="21"/>
              </w:rPr>
              <w:t>建依托1栋铸造车间，建筑面积约5049m2，依托原有中频电炉8台、造型机等设备，新增自动造型砂处理线2条配套粉尘处理设施、抛丸机2台、中频电炉7台、浸漆间等设施。</w:t>
            </w:r>
          </w:p>
        </w:tc>
        <w:tc>
          <w:tcPr>
            <w:tcW w:w="5295" w:type="dxa"/>
            <w:noWrap w:val="0"/>
            <w:vAlign w:val="center"/>
          </w:tcPr>
          <w:p>
            <w:pPr>
              <w:pStyle w:val="22"/>
              <w:rPr>
                <w:rFonts w:hint="default" w:eastAsia="宋体"/>
                <w:sz w:val="21"/>
                <w:szCs w:val="21"/>
                <w:lang w:val="en-US" w:eastAsia="zh-CN"/>
              </w:rPr>
            </w:pPr>
            <w:r>
              <w:rPr>
                <w:rFonts w:hint="default"/>
                <w:sz w:val="21"/>
                <w:szCs w:val="21"/>
              </w:rPr>
              <w:t>建依托1栋铸造车间，建筑面积约5049m2，依托原有中频电炉8台、造型机等设备，新增自动造型砂处理线2条配套粉尘处理设施、抛丸机2台、中频电炉7台</w:t>
            </w:r>
            <w:r>
              <w:rPr>
                <w:rFonts w:hint="eastAsia"/>
                <w:sz w:val="21"/>
                <w:szCs w:val="21"/>
                <w:lang w:val="en-US" w:eastAsia="zh-CN"/>
              </w:rPr>
              <w:t>等设施。</w:t>
            </w:r>
          </w:p>
        </w:tc>
        <w:tc>
          <w:tcPr>
            <w:tcW w:w="1655" w:type="dxa"/>
            <w:noWrap w:val="0"/>
            <w:vAlign w:val="center"/>
          </w:tcPr>
          <w:p>
            <w:pPr>
              <w:pStyle w:val="22"/>
              <w:rPr>
                <w:rFonts w:hint="eastAsia" w:eastAsia="宋体"/>
                <w:sz w:val="21"/>
                <w:szCs w:val="21"/>
                <w:lang w:val="en-US" w:eastAsia="zh-CN"/>
              </w:rPr>
            </w:pPr>
            <w:r>
              <w:rPr>
                <w:rFonts w:hint="eastAsia"/>
                <w:sz w:val="21"/>
                <w:szCs w:val="21"/>
                <w:lang w:val="en-US" w:eastAsia="zh-CN"/>
              </w:rPr>
              <w:t>取消</w:t>
            </w:r>
            <w:r>
              <w:rPr>
                <w:rFonts w:hint="default"/>
                <w:sz w:val="21"/>
                <w:szCs w:val="21"/>
              </w:rPr>
              <w:t>浸漆</w:t>
            </w:r>
            <w:r>
              <w:rPr>
                <w:rFonts w:hint="eastAsia"/>
                <w:sz w:val="21"/>
                <w:szCs w:val="21"/>
                <w:lang w:val="en-US" w:eastAsia="zh-CN"/>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69" w:type="dxa"/>
            <w:vMerge w:val="continue"/>
            <w:noWrap w:val="0"/>
            <w:vAlign w:val="top"/>
          </w:tcPr>
          <w:p>
            <w:pPr>
              <w:pStyle w:val="22"/>
              <w:rPr>
                <w:rFonts w:hint="default"/>
                <w:sz w:val="21"/>
                <w:szCs w:val="21"/>
              </w:rPr>
            </w:pPr>
          </w:p>
        </w:tc>
        <w:tc>
          <w:tcPr>
            <w:tcW w:w="571" w:type="dxa"/>
            <w:vMerge w:val="restart"/>
            <w:noWrap w:val="0"/>
            <w:vAlign w:val="center"/>
          </w:tcPr>
          <w:p>
            <w:pPr>
              <w:pStyle w:val="22"/>
              <w:rPr>
                <w:rFonts w:hint="default"/>
                <w:sz w:val="21"/>
                <w:szCs w:val="21"/>
                <w:lang w:val="en-US" w:eastAsia="zh-CN"/>
              </w:rPr>
            </w:pPr>
            <w:r>
              <w:rPr>
                <w:rFonts w:hint="eastAsia"/>
                <w:sz w:val="21"/>
                <w:szCs w:val="21"/>
                <w:lang w:val="en-US" w:eastAsia="zh-CN"/>
              </w:rPr>
              <w:t>二厂区</w:t>
            </w:r>
          </w:p>
        </w:tc>
        <w:tc>
          <w:tcPr>
            <w:tcW w:w="1431" w:type="dxa"/>
            <w:noWrap w:val="0"/>
            <w:vAlign w:val="center"/>
          </w:tcPr>
          <w:p>
            <w:pPr>
              <w:pStyle w:val="22"/>
              <w:rPr>
                <w:rFonts w:hint="default"/>
                <w:sz w:val="21"/>
                <w:szCs w:val="21"/>
                <w:lang w:val="en-US" w:eastAsia="zh-CN"/>
              </w:rPr>
            </w:pPr>
            <w:r>
              <w:rPr>
                <w:rFonts w:hint="eastAsia"/>
                <w:sz w:val="21"/>
                <w:szCs w:val="21"/>
                <w:lang w:val="en-US" w:eastAsia="zh-CN"/>
              </w:rPr>
              <w:t>加工车间</w:t>
            </w:r>
          </w:p>
        </w:tc>
        <w:tc>
          <w:tcPr>
            <w:tcW w:w="4436" w:type="dxa"/>
            <w:noWrap w:val="0"/>
            <w:vAlign w:val="center"/>
          </w:tcPr>
          <w:p>
            <w:pPr>
              <w:pStyle w:val="22"/>
              <w:rPr>
                <w:rFonts w:hint="default"/>
                <w:sz w:val="21"/>
                <w:szCs w:val="21"/>
              </w:rPr>
            </w:pPr>
            <w:r>
              <w:rPr>
                <w:rFonts w:hint="default"/>
                <w:sz w:val="21"/>
                <w:szCs w:val="21"/>
              </w:rPr>
              <w:t>依托1栋3组联合厂房，总建筑面积约4680m2，依托原有抛丸机等设备，新增喷涂线2条、蒸汽锅炉2台、机械手焊接等设备设施。</w:t>
            </w:r>
          </w:p>
        </w:tc>
        <w:tc>
          <w:tcPr>
            <w:tcW w:w="5295" w:type="dxa"/>
            <w:noWrap w:val="0"/>
            <w:vAlign w:val="center"/>
          </w:tcPr>
          <w:p>
            <w:pPr>
              <w:pStyle w:val="22"/>
              <w:rPr>
                <w:rFonts w:hint="default"/>
                <w:sz w:val="21"/>
                <w:szCs w:val="21"/>
              </w:rPr>
            </w:pPr>
            <w:r>
              <w:rPr>
                <w:rFonts w:hint="default"/>
                <w:sz w:val="21"/>
                <w:szCs w:val="21"/>
              </w:rPr>
              <w:t>依托1栋3组联合厂房，总建筑面积约4680m2，原有抛丸机等设备</w:t>
            </w:r>
          </w:p>
        </w:tc>
        <w:tc>
          <w:tcPr>
            <w:tcW w:w="1655" w:type="dxa"/>
            <w:noWrap w:val="0"/>
            <w:vAlign w:val="center"/>
          </w:tcPr>
          <w:p>
            <w:pPr>
              <w:pStyle w:val="22"/>
              <w:rPr>
                <w:rFonts w:hint="eastAsia"/>
                <w:sz w:val="21"/>
                <w:szCs w:val="21"/>
                <w:lang w:val="en-US" w:eastAsia="zh-CN"/>
              </w:rPr>
            </w:pPr>
            <w:r>
              <w:rPr>
                <w:rFonts w:hint="eastAsia"/>
                <w:sz w:val="21"/>
                <w:szCs w:val="21"/>
                <w:lang w:val="en-US" w:eastAsia="zh-CN"/>
              </w:rPr>
              <w:t>喷涂线已建成未使用，不在本次验收范围内。</w:t>
            </w:r>
          </w:p>
          <w:p>
            <w:pPr>
              <w:pStyle w:val="22"/>
              <w:rPr>
                <w:rFonts w:hint="default"/>
                <w:sz w:val="21"/>
                <w:szCs w:val="21"/>
                <w:lang w:val="en-US" w:eastAsia="zh-CN"/>
              </w:rPr>
            </w:pPr>
            <w:r>
              <w:rPr>
                <w:rFonts w:hint="eastAsia"/>
                <w:sz w:val="21"/>
                <w:szCs w:val="21"/>
                <w:lang w:val="en-US" w:eastAsia="zh-CN"/>
              </w:rPr>
              <w:t>锅炉未建不在本次验收范围内。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69" w:type="dxa"/>
            <w:vMerge w:val="continue"/>
            <w:noWrap w:val="0"/>
            <w:vAlign w:val="top"/>
          </w:tcPr>
          <w:p>
            <w:pPr>
              <w:pStyle w:val="22"/>
            </w:pPr>
          </w:p>
        </w:tc>
        <w:tc>
          <w:tcPr>
            <w:tcW w:w="571" w:type="dxa"/>
            <w:vMerge w:val="continue"/>
            <w:noWrap w:val="0"/>
            <w:vAlign w:val="center"/>
          </w:tcPr>
          <w:p>
            <w:pPr>
              <w:pStyle w:val="22"/>
            </w:pPr>
          </w:p>
        </w:tc>
        <w:tc>
          <w:tcPr>
            <w:tcW w:w="1431" w:type="dxa"/>
            <w:noWrap w:val="0"/>
            <w:vAlign w:val="center"/>
          </w:tcPr>
          <w:p>
            <w:pPr>
              <w:pStyle w:val="22"/>
              <w:rPr>
                <w:rFonts w:hint="default"/>
                <w:sz w:val="21"/>
                <w:szCs w:val="21"/>
                <w:lang w:val="en-US" w:eastAsia="zh-CN"/>
              </w:rPr>
            </w:pPr>
            <w:r>
              <w:rPr>
                <w:rFonts w:hint="eastAsia"/>
                <w:sz w:val="21"/>
                <w:szCs w:val="21"/>
                <w:lang w:val="en-US" w:eastAsia="zh-CN"/>
              </w:rPr>
              <w:t>精加工车间</w:t>
            </w:r>
          </w:p>
        </w:tc>
        <w:tc>
          <w:tcPr>
            <w:tcW w:w="4436" w:type="dxa"/>
            <w:noWrap w:val="0"/>
            <w:vAlign w:val="center"/>
          </w:tcPr>
          <w:p>
            <w:pPr>
              <w:pStyle w:val="22"/>
              <w:rPr>
                <w:rFonts w:hint="eastAsia"/>
                <w:sz w:val="21"/>
                <w:szCs w:val="21"/>
                <w:lang w:val="en-US" w:eastAsia="zh-CN"/>
              </w:rPr>
            </w:pPr>
            <w:r>
              <w:rPr>
                <w:rFonts w:hint="eastAsia"/>
                <w:sz w:val="21"/>
                <w:szCs w:val="21"/>
                <w:lang w:val="en-US" w:eastAsia="zh-CN"/>
              </w:rPr>
              <w:t>依托1栋精加工车间，建筑面积约7369m2，依托原有数控机床、钻床、铣床等设备277台，新增数控车床、钻床、铣床等机加工设备12台等设备。</w:t>
            </w:r>
          </w:p>
        </w:tc>
        <w:tc>
          <w:tcPr>
            <w:tcW w:w="5295" w:type="dxa"/>
            <w:noWrap w:val="0"/>
            <w:vAlign w:val="center"/>
          </w:tcPr>
          <w:p>
            <w:pPr>
              <w:pStyle w:val="22"/>
              <w:rPr>
                <w:rFonts w:hint="eastAsia"/>
                <w:sz w:val="21"/>
                <w:szCs w:val="21"/>
                <w:lang w:val="en-US" w:eastAsia="zh-CN"/>
              </w:rPr>
            </w:pPr>
            <w:r>
              <w:rPr>
                <w:rFonts w:hint="eastAsia"/>
                <w:sz w:val="21"/>
                <w:szCs w:val="21"/>
                <w:lang w:val="en-US" w:eastAsia="zh-CN"/>
              </w:rPr>
              <w:t>依托1栋精加工车间，建筑面积约7369m2，有数控机床、钻床、铣床等设备177台</w:t>
            </w:r>
          </w:p>
        </w:tc>
        <w:tc>
          <w:tcPr>
            <w:tcW w:w="1655" w:type="dxa"/>
            <w:noWrap w:val="0"/>
            <w:vAlign w:val="center"/>
          </w:tcPr>
          <w:p>
            <w:pPr>
              <w:pStyle w:val="22"/>
              <w:rPr>
                <w:rFonts w:hint="default"/>
                <w:sz w:val="21"/>
                <w:szCs w:val="21"/>
                <w:lang w:val="en-US" w:eastAsia="zh-CN"/>
              </w:rPr>
            </w:pPr>
            <w:r>
              <w:rPr>
                <w:rFonts w:hint="eastAsia"/>
                <w:sz w:val="21"/>
                <w:szCs w:val="21"/>
                <w:lang w:val="en-US" w:eastAsia="zh-CN"/>
              </w:rPr>
              <w:t>设备有所减少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69" w:type="dxa"/>
            <w:vMerge w:val="continue"/>
            <w:noWrap w:val="0"/>
            <w:vAlign w:val="top"/>
          </w:tcPr>
          <w:p>
            <w:pPr>
              <w:pStyle w:val="22"/>
              <w:rPr>
                <w:rFonts w:hint="eastAsia"/>
                <w:sz w:val="21"/>
                <w:szCs w:val="21"/>
                <w:lang w:val="en-US" w:eastAsia="zh-CN"/>
              </w:rPr>
            </w:pPr>
          </w:p>
        </w:tc>
        <w:tc>
          <w:tcPr>
            <w:tcW w:w="571" w:type="dxa"/>
            <w:vMerge w:val="continue"/>
            <w:noWrap w:val="0"/>
            <w:vAlign w:val="center"/>
          </w:tcPr>
          <w:p>
            <w:pPr>
              <w:pStyle w:val="22"/>
              <w:rPr>
                <w:rFonts w:hint="eastAsia"/>
                <w:sz w:val="21"/>
                <w:szCs w:val="21"/>
                <w:lang w:val="en-US" w:eastAsia="zh-CN"/>
              </w:rPr>
            </w:pPr>
          </w:p>
        </w:tc>
        <w:tc>
          <w:tcPr>
            <w:tcW w:w="1431" w:type="dxa"/>
            <w:noWrap w:val="0"/>
            <w:vAlign w:val="center"/>
          </w:tcPr>
          <w:p>
            <w:pPr>
              <w:pStyle w:val="22"/>
              <w:rPr>
                <w:rFonts w:hint="default"/>
                <w:sz w:val="21"/>
                <w:szCs w:val="21"/>
                <w:lang w:val="en-US" w:eastAsia="zh-CN"/>
              </w:rPr>
            </w:pPr>
            <w:r>
              <w:rPr>
                <w:rFonts w:hint="eastAsia"/>
                <w:sz w:val="21"/>
                <w:szCs w:val="21"/>
                <w:lang w:val="en-US" w:eastAsia="zh-CN"/>
              </w:rPr>
              <w:t>加工中心</w:t>
            </w:r>
          </w:p>
        </w:tc>
        <w:tc>
          <w:tcPr>
            <w:tcW w:w="4436" w:type="dxa"/>
            <w:noWrap w:val="0"/>
            <w:vAlign w:val="center"/>
          </w:tcPr>
          <w:p>
            <w:pPr>
              <w:pStyle w:val="22"/>
              <w:rPr>
                <w:rFonts w:hint="eastAsia"/>
                <w:sz w:val="21"/>
                <w:szCs w:val="21"/>
                <w:lang w:val="en-US" w:eastAsia="zh-CN"/>
              </w:rPr>
            </w:pPr>
            <w:r>
              <w:rPr>
                <w:rFonts w:hint="eastAsia"/>
                <w:sz w:val="21"/>
                <w:szCs w:val="21"/>
                <w:lang w:val="en-US" w:eastAsia="zh-CN"/>
              </w:rPr>
              <w:t>依托1栋加工中心车间，建筑面积约277m2，依托原有立式数控加工中心1台，新增立式数控加工中心1台。</w:t>
            </w:r>
          </w:p>
        </w:tc>
        <w:tc>
          <w:tcPr>
            <w:tcW w:w="5295" w:type="dxa"/>
            <w:noWrap w:val="0"/>
            <w:vAlign w:val="center"/>
          </w:tcPr>
          <w:p>
            <w:pPr>
              <w:pStyle w:val="22"/>
              <w:rPr>
                <w:rFonts w:hint="default"/>
                <w:sz w:val="21"/>
                <w:szCs w:val="21"/>
                <w:lang w:val="en-US" w:eastAsia="zh-CN"/>
              </w:rPr>
            </w:pPr>
            <w:r>
              <w:rPr>
                <w:rFonts w:hint="eastAsia"/>
                <w:sz w:val="21"/>
                <w:szCs w:val="21"/>
                <w:lang w:val="en-US" w:eastAsia="zh-CN"/>
              </w:rPr>
              <w:t>依托1栋加工中心车间，建筑面积约277m2</w:t>
            </w:r>
          </w:p>
        </w:tc>
        <w:tc>
          <w:tcPr>
            <w:tcW w:w="1655" w:type="dxa"/>
            <w:noWrap w:val="0"/>
            <w:vAlign w:val="center"/>
          </w:tcPr>
          <w:p>
            <w:pPr>
              <w:pStyle w:val="22"/>
              <w:rPr>
                <w:rFonts w:hint="eastAsia"/>
                <w:sz w:val="21"/>
                <w:szCs w:val="21"/>
                <w:lang w:val="en-US" w:eastAsia="zh-CN"/>
              </w:rPr>
            </w:pPr>
            <w:r>
              <w:rPr>
                <w:rFonts w:hint="eastAsia"/>
                <w:sz w:val="21"/>
                <w:szCs w:val="21"/>
                <w:lang w:val="en-US" w:eastAsia="zh-CN"/>
              </w:rPr>
              <w:t>设备有所减少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restart"/>
            <w:noWrap w:val="0"/>
            <w:vAlign w:val="center"/>
          </w:tcPr>
          <w:p>
            <w:pPr>
              <w:pStyle w:val="22"/>
              <w:rPr>
                <w:rFonts w:hint="default"/>
                <w:sz w:val="21"/>
                <w:szCs w:val="21"/>
              </w:rPr>
            </w:pPr>
            <w:r>
              <w:rPr>
                <w:rFonts w:hint="default"/>
                <w:sz w:val="21"/>
                <w:szCs w:val="21"/>
              </w:rPr>
              <w:t>储运工程</w:t>
            </w:r>
          </w:p>
        </w:tc>
        <w:tc>
          <w:tcPr>
            <w:tcW w:w="2002" w:type="dxa"/>
            <w:gridSpan w:val="2"/>
            <w:noWrap w:val="0"/>
            <w:vAlign w:val="center"/>
          </w:tcPr>
          <w:p>
            <w:pPr>
              <w:pStyle w:val="22"/>
              <w:rPr>
                <w:rFonts w:hint="default"/>
                <w:sz w:val="21"/>
                <w:szCs w:val="21"/>
              </w:rPr>
            </w:pPr>
            <w:r>
              <w:rPr>
                <w:rFonts w:hint="default"/>
                <w:sz w:val="21"/>
                <w:szCs w:val="21"/>
              </w:rPr>
              <w:t>模具仓库</w:t>
            </w:r>
          </w:p>
          <w:p>
            <w:pPr>
              <w:pStyle w:val="22"/>
              <w:rPr>
                <w:rFonts w:hint="default"/>
                <w:sz w:val="21"/>
                <w:szCs w:val="21"/>
              </w:rPr>
            </w:pPr>
            <w:r>
              <w:rPr>
                <w:rFonts w:hint="default"/>
                <w:sz w:val="21"/>
                <w:szCs w:val="21"/>
              </w:rPr>
              <w:t>（一厂区）</w:t>
            </w:r>
          </w:p>
        </w:tc>
        <w:tc>
          <w:tcPr>
            <w:tcW w:w="4436" w:type="dxa"/>
            <w:noWrap w:val="0"/>
            <w:vAlign w:val="center"/>
          </w:tcPr>
          <w:p>
            <w:pPr>
              <w:pStyle w:val="22"/>
              <w:rPr>
                <w:rFonts w:hint="default"/>
                <w:sz w:val="21"/>
                <w:szCs w:val="21"/>
              </w:rPr>
            </w:pPr>
            <w:r>
              <w:rPr>
                <w:rFonts w:hint="eastAsia"/>
                <w:bCs/>
                <w:szCs w:val="21"/>
              </w:rPr>
              <w:t>依托一厂区</w:t>
            </w:r>
            <w:r>
              <w:rPr>
                <w:bCs/>
                <w:szCs w:val="21"/>
              </w:rPr>
              <w:t>现有模具仓库1栋，建筑面积约2909</w:t>
            </w:r>
            <w:r>
              <w:rPr>
                <w:kern w:val="0"/>
                <w:szCs w:val="21"/>
              </w:rPr>
              <w:t>m</w:t>
            </w:r>
            <w:r>
              <w:rPr>
                <w:kern w:val="0"/>
                <w:szCs w:val="21"/>
                <w:vertAlign w:val="superscript"/>
              </w:rPr>
              <w:t>2</w:t>
            </w:r>
            <w:r>
              <w:rPr>
                <w:bCs/>
                <w:szCs w:val="21"/>
              </w:rPr>
              <w:t>，用于模具及原材料储存。</w:t>
            </w:r>
          </w:p>
        </w:tc>
        <w:tc>
          <w:tcPr>
            <w:tcW w:w="5295" w:type="dxa"/>
            <w:noWrap w:val="0"/>
            <w:vAlign w:val="center"/>
          </w:tcPr>
          <w:p>
            <w:pPr>
              <w:pStyle w:val="22"/>
              <w:ind w:firstLine="0" w:firstLineChars="0"/>
              <w:rPr>
                <w:rFonts w:hint="default"/>
                <w:sz w:val="21"/>
                <w:szCs w:val="21"/>
              </w:rPr>
            </w:pPr>
            <w:r>
              <w:rPr>
                <w:rFonts w:hint="eastAsia"/>
                <w:bCs/>
                <w:szCs w:val="21"/>
              </w:rPr>
              <w:t>依托一厂区</w:t>
            </w:r>
            <w:r>
              <w:rPr>
                <w:bCs/>
                <w:szCs w:val="21"/>
              </w:rPr>
              <w:t>现有模具仓库1栋，建筑面积约2909</w:t>
            </w:r>
            <w:r>
              <w:rPr>
                <w:kern w:val="0"/>
                <w:szCs w:val="21"/>
              </w:rPr>
              <w:t>m</w:t>
            </w:r>
            <w:r>
              <w:rPr>
                <w:kern w:val="0"/>
                <w:szCs w:val="21"/>
                <w:vertAlign w:val="superscript"/>
              </w:rPr>
              <w:t>2</w:t>
            </w:r>
            <w:r>
              <w:rPr>
                <w:bCs/>
                <w:szCs w:val="21"/>
              </w:rPr>
              <w:t>，用于模具及原材料储存。</w:t>
            </w:r>
          </w:p>
        </w:tc>
        <w:tc>
          <w:tcPr>
            <w:tcW w:w="1655" w:type="dxa"/>
            <w:noWrap w:val="0"/>
            <w:vAlign w:val="center"/>
          </w:tcPr>
          <w:p>
            <w:pPr>
              <w:pStyle w:val="22"/>
              <w:rPr>
                <w:rFonts w:hint="eastAsia" w:eastAsia="宋体"/>
                <w:sz w:val="21"/>
                <w:szCs w:val="21"/>
                <w:lang w:eastAsia="zh-CN"/>
              </w:rPr>
            </w:pPr>
            <w:r>
              <w:rPr>
                <w:rFonts w:hint="eastAsia"/>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default"/>
                <w:sz w:val="21"/>
                <w:szCs w:val="21"/>
              </w:rPr>
            </w:pPr>
            <w:r>
              <w:rPr>
                <w:rFonts w:hint="default"/>
                <w:sz w:val="21"/>
                <w:szCs w:val="21"/>
              </w:rPr>
              <w:t>成品仓库</w:t>
            </w:r>
          </w:p>
          <w:p>
            <w:pPr>
              <w:pStyle w:val="22"/>
              <w:rPr>
                <w:rFonts w:hint="default"/>
                <w:sz w:val="21"/>
                <w:szCs w:val="21"/>
              </w:rPr>
            </w:pPr>
            <w:r>
              <w:rPr>
                <w:rFonts w:hint="default"/>
                <w:sz w:val="21"/>
                <w:szCs w:val="21"/>
              </w:rPr>
              <w:t>（二厂区）</w:t>
            </w:r>
          </w:p>
        </w:tc>
        <w:tc>
          <w:tcPr>
            <w:tcW w:w="4436" w:type="dxa"/>
            <w:noWrap w:val="0"/>
            <w:vAlign w:val="center"/>
          </w:tcPr>
          <w:p>
            <w:pPr>
              <w:pStyle w:val="22"/>
              <w:jc w:val="left"/>
              <w:rPr>
                <w:rFonts w:hint="eastAsia"/>
                <w:sz w:val="21"/>
                <w:szCs w:val="21"/>
                <w:lang w:eastAsia="zh-CN"/>
              </w:rPr>
            </w:pPr>
            <w:r>
              <w:rPr>
                <w:rFonts w:hint="eastAsia"/>
                <w:bCs/>
                <w:szCs w:val="21"/>
              </w:rPr>
              <w:t>依托原有成品仓库，</w:t>
            </w:r>
            <w:r>
              <w:rPr>
                <w:bCs/>
                <w:szCs w:val="21"/>
              </w:rPr>
              <w:t>位于二厂区的加工</w:t>
            </w:r>
            <w:r>
              <w:rPr>
                <w:rFonts w:hint="eastAsia"/>
                <w:bCs/>
                <w:szCs w:val="21"/>
              </w:rPr>
              <w:t>联合厂房</w:t>
            </w:r>
            <w:r>
              <w:rPr>
                <w:bCs/>
                <w:szCs w:val="21"/>
              </w:rPr>
              <w:t>内，建筑面积约3120</w:t>
            </w:r>
            <w:r>
              <w:rPr>
                <w:kern w:val="0"/>
                <w:szCs w:val="21"/>
              </w:rPr>
              <w:t>m</w:t>
            </w:r>
            <w:r>
              <w:rPr>
                <w:kern w:val="0"/>
                <w:szCs w:val="21"/>
                <w:vertAlign w:val="superscript"/>
              </w:rPr>
              <w:t>2</w:t>
            </w:r>
            <w:r>
              <w:rPr>
                <w:bCs/>
                <w:szCs w:val="21"/>
              </w:rPr>
              <w:t>，用于产品的储存。</w:t>
            </w:r>
          </w:p>
        </w:tc>
        <w:tc>
          <w:tcPr>
            <w:tcW w:w="5295" w:type="dxa"/>
            <w:noWrap w:val="0"/>
            <w:vAlign w:val="center"/>
          </w:tcPr>
          <w:p>
            <w:pPr>
              <w:pStyle w:val="22"/>
              <w:ind w:firstLine="0" w:firstLineChars="0"/>
              <w:jc w:val="left"/>
              <w:rPr>
                <w:rFonts w:hint="default"/>
                <w:sz w:val="21"/>
                <w:szCs w:val="21"/>
              </w:rPr>
            </w:pPr>
            <w:r>
              <w:rPr>
                <w:rFonts w:hint="eastAsia"/>
                <w:bCs/>
                <w:szCs w:val="21"/>
              </w:rPr>
              <w:t>依托原有成品仓库，</w:t>
            </w:r>
            <w:r>
              <w:rPr>
                <w:bCs/>
                <w:szCs w:val="21"/>
              </w:rPr>
              <w:t>位于二厂区的加工</w:t>
            </w:r>
            <w:r>
              <w:rPr>
                <w:rFonts w:hint="eastAsia"/>
                <w:bCs/>
                <w:szCs w:val="21"/>
              </w:rPr>
              <w:t>联合厂房</w:t>
            </w:r>
            <w:r>
              <w:rPr>
                <w:bCs/>
                <w:szCs w:val="21"/>
              </w:rPr>
              <w:t>内，建筑面积约3120</w:t>
            </w:r>
            <w:r>
              <w:rPr>
                <w:kern w:val="0"/>
                <w:szCs w:val="21"/>
              </w:rPr>
              <w:t>m</w:t>
            </w:r>
            <w:r>
              <w:rPr>
                <w:kern w:val="0"/>
                <w:szCs w:val="21"/>
                <w:vertAlign w:val="superscript"/>
              </w:rPr>
              <w:t>2</w:t>
            </w:r>
            <w:r>
              <w:rPr>
                <w:bCs/>
                <w:szCs w:val="21"/>
              </w:rPr>
              <w:t>，用于产品的储存。</w:t>
            </w:r>
          </w:p>
        </w:tc>
        <w:tc>
          <w:tcPr>
            <w:tcW w:w="1655" w:type="dxa"/>
            <w:noWrap w:val="0"/>
            <w:vAlign w:val="center"/>
          </w:tcPr>
          <w:p>
            <w:pPr>
              <w:pStyle w:val="22"/>
              <w:rPr>
                <w:rFonts w:hint="default"/>
                <w:sz w:val="21"/>
                <w:szCs w:val="21"/>
              </w:rPr>
            </w:pPr>
            <w:r>
              <w:rPr>
                <w:rFonts w:hint="eastAsia"/>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default"/>
                <w:sz w:val="21"/>
                <w:szCs w:val="21"/>
              </w:rPr>
            </w:pPr>
            <w:r>
              <w:rPr>
                <w:rFonts w:hint="eastAsia"/>
                <w:sz w:val="21"/>
                <w:szCs w:val="21"/>
              </w:rPr>
              <w:t>成品库</w:t>
            </w:r>
          </w:p>
        </w:tc>
        <w:tc>
          <w:tcPr>
            <w:tcW w:w="4436" w:type="dxa"/>
            <w:noWrap w:val="0"/>
            <w:vAlign w:val="center"/>
          </w:tcPr>
          <w:p>
            <w:pPr>
              <w:pStyle w:val="22"/>
              <w:jc w:val="left"/>
              <w:rPr>
                <w:rFonts w:hint="eastAsia"/>
                <w:sz w:val="21"/>
                <w:szCs w:val="21"/>
                <w:lang w:eastAsia="zh-CN"/>
              </w:rPr>
            </w:pPr>
            <w:r>
              <w:rPr>
                <w:rFonts w:hint="eastAsia"/>
                <w:sz w:val="21"/>
                <w:szCs w:val="21"/>
              </w:rPr>
              <w:t>位于车间北侧</w:t>
            </w:r>
            <w:r>
              <w:rPr>
                <w:rFonts w:hint="eastAsia"/>
                <w:sz w:val="21"/>
                <w:szCs w:val="21"/>
                <w:lang w:eastAsia="zh-CN"/>
              </w:rPr>
              <w:t>，</w:t>
            </w:r>
            <w:r>
              <w:rPr>
                <w:rFonts w:hint="eastAsia"/>
                <w:sz w:val="21"/>
                <w:szCs w:val="21"/>
              </w:rPr>
              <w:t>建筑面积500m</w:t>
            </w:r>
            <w:r>
              <w:rPr>
                <w:rFonts w:hint="eastAsia"/>
                <w:sz w:val="21"/>
                <w:szCs w:val="21"/>
                <w:vertAlign w:val="superscript"/>
              </w:rPr>
              <w:t>2</w:t>
            </w:r>
          </w:p>
        </w:tc>
        <w:tc>
          <w:tcPr>
            <w:tcW w:w="5295" w:type="dxa"/>
            <w:noWrap w:val="0"/>
            <w:vAlign w:val="center"/>
          </w:tcPr>
          <w:p>
            <w:pPr>
              <w:pStyle w:val="22"/>
              <w:ind w:firstLine="0" w:firstLineChars="0"/>
              <w:jc w:val="left"/>
              <w:rPr>
                <w:rFonts w:hint="default"/>
                <w:sz w:val="21"/>
                <w:szCs w:val="21"/>
              </w:rPr>
            </w:pPr>
            <w:r>
              <w:rPr>
                <w:rFonts w:hint="eastAsia"/>
                <w:sz w:val="21"/>
                <w:szCs w:val="21"/>
              </w:rPr>
              <w:t>位于车间北侧</w:t>
            </w:r>
            <w:r>
              <w:rPr>
                <w:rFonts w:hint="eastAsia"/>
                <w:sz w:val="21"/>
                <w:szCs w:val="21"/>
                <w:lang w:eastAsia="zh-CN"/>
              </w:rPr>
              <w:t>，</w:t>
            </w:r>
            <w:r>
              <w:rPr>
                <w:rFonts w:hint="eastAsia"/>
                <w:sz w:val="21"/>
                <w:szCs w:val="21"/>
              </w:rPr>
              <w:t>建筑面积</w:t>
            </w:r>
            <w:r>
              <w:rPr>
                <w:rFonts w:hint="eastAsia"/>
                <w:sz w:val="21"/>
                <w:szCs w:val="21"/>
                <w:lang w:val="en-US" w:eastAsia="zh-CN"/>
              </w:rPr>
              <w:t>918</w:t>
            </w:r>
            <w:r>
              <w:rPr>
                <w:rFonts w:hint="eastAsia"/>
                <w:sz w:val="21"/>
                <w:szCs w:val="21"/>
              </w:rPr>
              <w:t>m</w:t>
            </w:r>
            <w:r>
              <w:rPr>
                <w:rFonts w:hint="eastAsia"/>
                <w:sz w:val="21"/>
                <w:szCs w:val="21"/>
                <w:vertAlign w:val="superscript"/>
              </w:rPr>
              <w:t>2</w:t>
            </w:r>
          </w:p>
        </w:tc>
        <w:tc>
          <w:tcPr>
            <w:tcW w:w="1655" w:type="dxa"/>
            <w:noWrap w:val="0"/>
            <w:vAlign w:val="center"/>
          </w:tcPr>
          <w:p>
            <w:pPr>
              <w:pStyle w:val="22"/>
              <w:rPr>
                <w:rFonts w:hint="default"/>
                <w:sz w:val="21"/>
                <w:szCs w:val="21"/>
              </w:rPr>
            </w:pPr>
            <w:r>
              <w:rPr>
                <w:rFonts w:hint="eastAsia"/>
                <w:sz w:val="21"/>
                <w:szCs w:val="21"/>
                <w:lang w:eastAsia="zh-CN"/>
              </w:rPr>
              <w:t>建筑面积增加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restart"/>
            <w:noWrap w:val="0"/>
            <w:vAlign w:val="center"/>
          </w:tcPr>
          <w:p>
            <w:pPr>
              <w:pStyle w:val="22"/>
              <w:rPr>
                <w:rFonts w:hint="default"/>
                <w:sz w:val="21"/>
                <w:szCs w:val="21"/>
              </w:rPr>
            </w:pPr>
            <w:r>
              <w:rPr>
                <w:rFonts w:hint="default"/>
                <w:sz w:val="21"/>
                <w:szCs w:val="21"/>
              </w:rPr>
              <w:t>辅助工程</w:t>
            </w:r>
          </w:p>
        </w:tc>
        <w:tc>
          <w:tcPr>
            <w:tcW w:w="2002" w:type="dxa"/>
            <w:gridSpan w:val="2"/>
            <w:noWrap w:val="0"/>
            <w:vAlign w:val="center"/>
          </w:tcPr>
          <w:p>
            <w:pPr>
              <w:pStyle w:val="22"/>
              <w:rPr>
                <w:rFonts w:hint="default"/>
                <w:sz w:val="21"/>
                <w:szCs w:val="21"/>
              </w:rPr>
            </w:pPr>
            <w:r>
              <w:rPr>
                <w:rFonts w:hint="default"/>
                <w:sz w:val="21"/>
                <w:szCs w:val="21"/>
              </w:rPr>
              <w:t>综合楼</w:t>
            </w:r>
          </w:p>
          <w:p>
            <w:pPr>
              <w:pStyle w:val="22"/>
              <w:rPr>
                <w:rFonts w:hint="default"/>
                <w:sz w:val="21"/>
                <w:szCs w:val="21"/>
              </w:rPr>
            </w:pPr>
            <w:r>
              <w:rPr>
                <w:rFonts w:hint="default"/>
                <w:sz w:val="21"/>
                <w:szCs w:val="21"/>
              </w:rPr>
              <w:t>（二厂区）</w:t>
            </w:r>
          </w:p>
        </w:tc>
        <w:tc>
          <w:tcPr>
            <w:tcW w:w="4436" w:type="dxa"/>
            <w:noWrap w:val="0"/>
            <w:vAlign w:val="center"/>
          </w:tcPr>
          <w:p>
            <w:pPr>
              <w:pStyle w:val="22"/>
              <w:jc w:val="left"/>
              <w:rPr>
                <w:rFonts w:hint="default"/>
                <w:sz w:val="21"/>
                <w:szCs w:val="21"/>
              </w:rPr>
            </w:pPr>
            <w:r>
              <w:rPr>
                <w:rFonts w:hint="eastAsia"/>
                <w:bCs/>
                <w:szCs w:val="21"/>
              </w:rPr>
              <w:t>依托二厂区</w:t>
            </w:r>
            <w:r>
              <w:rPr>
                <w:bCs/>
                <w:szCs w:val="21"/>
              </w:rPr>
              <w:t>现有综合楼1栋，主要为办公及员工宿舍用房，总建筑面积约2023.3</w:t>
            </w:r>
            <w:r>
              <w:rPr>
                <w:kern w:val="0"/>
                <w:szCs w:val="21"/>
              </w:rPr>
              <w:t>m</w:t>
            </w:r>
            <w:r>
              <w:rPr>
                <w:kern w:val="0"/>
                <w:szCs w:val="21"/>
                <w:vertAlign w:val="superscript"/>
              </w:rPr>
              <w:t>2</w:t>
            </w:r>
            <w:r>
              <w:rPr>
                <w:bCs/>
                <w:szCs w:val="21"/>
              </w:rPr>
              <w:t>。</w:t>
            </w:r>
          </w:p>
        </w:tc>
        <w:tc>
          <w:tcPr>
            <w:tcW w:w="5295" w:type="dxa"/>
            <w:noWrap w:val="0"/>
            <w:vAlign w:val="center"/>
          </w:tcPr>
          <w:p>
            <w:pPr>
              <w:pStyle w:val="22"/>
              <w:ind w:firstLine="0" w:firstLineChars="0"/>
              <w:jc w:val="left"/>
              <w:rPr>
                <w:rFonts w:hint="default"/>
                <w:sz w:val="21"/>
                <w:szCs w:val="21"/>
              </w:rPr>
            </w:pPr>
            <w:r>
              <w:rPr>
                <w:rFonts w:hint="eastAsia"/>
                <w:bCs/>
                <w:szCs w:val="21"/>
              </w:rPr>
              <w:t>依托二厂区</w:t>
            </w:r>
            <w:r>
              <w:rPr>
                <w:bCs/>
                <w:szCs w:val="21"/>
              </w:rPr>
              <w:t>现有综合楼1栋，主要为办公及员工宿舍用房，总建筑面积约2023.3</w:t>
            </w:r>
            <w:r>
              <w:rPr>
                <w:kern w:val="0"/>
                <w:szCs w:val="21"/>
              </w:rPr>
              <w:t>m</w:t>
            </w:r>
            <w:r>
              <w:rPr>
                <w:kern w:val="0"/>
                <w:szCs w:val="21"/>
                <w:vertAlign w:val="superscript"/>
              </w:rPr>
              <w:t>2</w:t>
            </w:r>
            <w:r>
              <w:rPr>
                <w:bCs/>
                <w:szCs w:val="21"/>
              </w:rPr>
              <w:t>。</w:t>
            </w:r>
          </w:p>
        </w:tc>
        <w:tc>
          <w:tcPr>
            <w:tcW w:w="1655" w:type="dxa"/>
            <w:noWrap w:val="0"/>
            <w:vAlign w:val="center"/>
          </w:tcPr>
          <w:p>
            <w:pPr>
              <w:pStyle w:val="22"/>
              <w:rPr>
                <w:rFonts w:hint="eastAsia" w:eastAsia="宋体"/>
                <w:sz w:val="21"/>
                <w:szCs w:val="21"/>
                <w:lang w:eastAsia="zh-CN"/>
              </w:rPr>
            </w:pPr>
            <w:r>
              <w:rPr>
                <w:rFonts w:hint="eastAsia"/>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default"/>
                <w:sz w:val="21"/>
                <w:szCs w:val="21"/>
              </w:rPr>
            </w:pPr>
            <w:r>
              <w:rPr>
                <w:rFonts w:hint="default"/>
                <w:sz w:val="21"/>
                <w:szCs w:val="21"/>
              </w:rPr>
              <w:t>办公楼</w:t>
            </w:r>
          </w:p>
          <w:p>
            <w:pPr>
              <w:pStyle w:val="22"/>
              <w:rPr>
                <w:rFonts w:hint="default"/>
                <w:sz w:val="21"/>
                <w:szCs w:val="21"/>
              </w:rPr>
            </w:pPr>
            <w:r>
              <w:rPr>
                <w:rFonts w:hint="default"/>
                <w:sz w:val="21"/>
                <w:szCs w:val="21"/>
              </w:rPr>
              <w:t>（一厂区）</w:t>
            </w:r>
          </w:p>
        </w:tc>
        <w:tc>
          <w:tcPr>
            <w:tcW w:w="4436" w:type="dxa"/>
            <w:noWrap w:val="0"/>
            <w:vAlign w:val="center"/>
          </w:tcPr>
          <w:p>
            <w:pPr>
              <w:pStyle w:val="22"/>
              <w:jc w:val="left"/>
              <w:rPr>
                <w:rFonts w:hint="eastAsia"/>
                <w:bCs/>
                <w:szCs w:val="21"/>
              </w:rPr>
            </w:pPr>
            <w:r>
              <w:rPr>
                <w:rFonts w:hint="eastAsia"/>
                <w:bCs/>
                <w:szCs w:val="21"/>
              </w:rPr>
              <w:t>依托</w:t>
            </w:r>
            <w:r>
              <w:rPr>
                <w:bCs/>
                <w:szCs w:val="21"/>
              </w:rPr>
              <w:t>一厂区现有办公楼1栋，主要为办公及食堂用房，总建筑面积约1275</w:t>
            </w:r>
            <w:r>
              <w:rPr>
                <w:kern w:val="0"/>
                <w:szCs w:val="21"/>
              </w:rPr>
              <w:t>m</w:t>
            </w:r>
            <w:r>
              <w:rPr>
                <w:kern w:val="0"/>
                <w:szCs w:val="21"/>
                <w:vertAlign w:val="superscript"/>
              </w:rPr>
              <w:t>2</w:t>
            </w:r>
            <w:r>
              <w:rPr>
                <w:bCs/>
                <w:szCs w:val="21"/>
              </w:rPr>
              <w:t>。</w:t>
            </w:r>
          </w:p>
        </w:tc>
        <w:tc>
          <w:tcPr>
            <w:tcW w:w="5295" w:type="dxa"/>
            <w:noWrap w:val="0"/>
            <w:vAlign w:val="center"/>
          </w:tcPr>
          <w:p>
            <w:pPr>
              <w:pStyle w:val="22"/>
              <w:ind w:firstLine="0" w:firstLineChars="0"/>
              <w:jc w:val="left"/>
              <w:rPr>
                <w:rFonts w:hint="eastAsia"/>
                <w:bCs/>
                <w:szCs w:val="21"/>
              </w:rPr>
            </w:pPr>
            <w:r>
              <w:rPr>
                <w:rFonts w:hint="eastAsia"/>
                <w:bCs/>
                <w:szCs w:val="21"/>
              </w:rPr>
              <w:t>依托</w:t>
            </w:r>
            <w:r>
              <w:rPr>
                <w:bCs/>
                <w:szCs w:val="21"/>
              </w:rPr>
              <w:t>一厂区现有办公楼1栋，主要为办公及食堂用房，总建筑面积约1275</w:t>
            </w:r>
            <w:r>
              <w:rPr>
                <w:kern w:val="0"/>
                <w:szCs w:val="21"/>
              </w:rPr>
              <w:t>m</w:t>
            </w:r>
            <w:r>
              <w:rPr>
                <w:kern w:val="0"/>
                <w:szCs w:val="21"/>
                <w:vertAlign w:val="superscript"/>
              </w:rPr>
              <w:t>2</w:t>
            </w:r>
            <w:r>
              <w:rPr>
                <w:bCs/>
                <w:szCs w:val="21"/>
              </w:rPr>
              <w:t>。</w:t>
            </w:r>
          </w:p>
        </w:tc>
        <w:tc>
          <w:tcPr>
            <w:tcW w:w="1655" w:type="dxa"/>
            <w:noWrap w:val="0"/>
            <w:vAlign w:val="center"/>
          </w:tcPr>
          <w:p>
            <w:pPr>
              <w:pStyle w:val="22"/>
              <w:rPr>
                <w:rFonts w:hint="eastAsia"/>
                <w:sz w:val="21"/>
                <w:szCs w:val="21"/>
                <w:lang w:eastAsia="zh-CN"/>
              </w:rPr>
            </w:pPr>
            <w:r>
              <w:rPr>
                <w:rFonts w:hint="eastAsia"/>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9" w:type="dxa"/>
            <w:vMerge w:val="restart"/>
            <w:noWrap w:val="0"/>
            <w:vAlign w:val="center"/>
          </w:tcPr>
          <w:p>
            <w:pPr>
              <w:pStyle w:val="22"/>
              <w:rPr>
                <w:rFonts w:hint="default"/>
                <w:sz w:val="21"/>
                <w:szCs w:val="21"/>
              </w:rPr>
            </w:pPr>
            <w:r>
              <w:rPr>
                <w:rFonts w:hint="default"/>
                <w:sz w:val="21"/>
                <w:szCs w:val="21"/>
              </w:rPr>
              <w:t>公用工程</w:t>
            </w:r>
          </w:p>
        </w:tc>
        <w:tc>
          <w:tcPr>
            <w:tcW w:w="2002" w:type="dxa"/>
            <w:gridSpan w:val="2"/>
            <w:noWrap w:val="0"/>
            <w:vAlign w:val="center"/>
          </w:tcPr>
          <w:p>
            <w:pPr>
              <w:pStyle w:val="22"/>
              <w:rPr>
                <w:rFonts w:hint="default"/>
                <w:sz w:val="21"/>
                <w:szCs w:val="21"/>
              </w:rPr>
            </w:pPr>
            <w:r>
              <w:rPr>
                <w:sz w:val="21"/>
                <w:szCs w:val="21"/>
              </w:rPr>
              <w:t>供电系统</w:t>
            </w:r>
          </w:p>
        </w:tc>
        <w:tc>
          <w:tcPr>
            <w:tcW w:w="4436" w:type="dxa"/>
            <w:noWrap w:val="0"/>
            <w:vAlign w:val="center"/>
          </w:tcPr>
          <w:p>
            <w:pPr>
              <w:pStyle w:val="22"/>
              <w:jc w:val="left"/>
              <w:rPr>
                <w:rFonts w:hint="default"/>
                <w:sz w:val="21"/>
                <w:szCs w:val="21"/>
              </w:rPr>
            </w:pPr>
            <w:r>
              <w:rPr>
                <w:rFonts w:hint="eastAsia"/>
                <w:sz w:val="21"/>
                <w:szCs w:val="21"/>
              </w:rPr>
              <w:t xml:space="preserve">依托现有供电线路及3台变压器，新增变压器4台，共计容量3790kvA，可满足项目用电需求。 </w:t>
            </w:r>
          </w:p>
        </w:tc>
        <w:tc>
          <w:tcPr>
            <w:tcW w:w="5295" w:type="dxa"/>
            <w:noWrap w:val="0"/>
            <w:vAlign w:val="center"/>
          </w:tcPr>
          <w:p>
            <w:pPr>
              <w:pStyle w:val="22"/>
              <w:ind w:firstLine="0" w:firstLineChars="0"/>
              <w:jc w:val="left"/>
              <w:rPr>
                <w:rFonts w:hint="default"/>
                <w:sz w:val="21"/>
                <w:szCs w:val="21"/>
              </w:rPr>
            </w:pPr>
            <w:r>
              <w:rPr>
                <w:rFonts w:hint="eastAsia"/>
                <w:sz w:val="21"/>
                <w:szCs w:val="21"/>
              </w:rPr>
              <w:t xml:space="preserve">依托现有供电线路及3台变压器，新增变压器4台，共计容量3790kvA，可满足项目用电需求。 </w:t>
            </w:r>
          </w:p>
        </w:tc>
        <w:tc>
          <w:tcPr>
            <w:tcW w:w="1655" w:type="dxa"/>
            <w:noWrap w:val="0"/>
            <w:vAlign w:val="center"/>
          </w:tcPr>
          <w:p>
            <w:pPr>
              <w:pStyle w:val="22"/>
              <w:rPr>
                <w:rFonts w:hint="default"/>
                <w:sz w:val="21"/>
                <w:szCs w:val="21"/>
              </w:rPr>
            </w:pPr>
            <w:r>
              <w:rPr>
                <w:rFonts w:hint="eastAsia"/>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default"/>
                <w:sz w:val="21"/>
                <w:szCs w:val="21"/>
              </w:rPr>
            </w:pPr>
            <w:r>
              <w:rPr>
                <w:rFonts w:hint="eastAsia"/>
                <w:sz w:val="21"/>
                <w:szCs w:val="21"/>
                <w:lang w:val="en-US" w:eastAsia="zh-CN"/>
              </w:rPr>
              <w:t>供水</w:t>
            </w:r>
            <w:r>
              <w:rPr>
                <w:sz w:val="21"/>
                <w:szCs w:val="21"/>
              </w:rPr>
              <w:t>系统</w:t>
            </w:r>
          </w:p>
        </w:tc>
        <w:tc>
          <w:tcPr>
            <w:tcW w:w="4436" w:type="dxa"/>
            <w:noWrap w:val="0"/>
            <w:vAlign w:val="center"/>
          </w:tcPr>
          <w:p>
            <w:pPr>
              <w:pStyle w:val="22"/>
              <w:jc w:val="left"/>
              <w:rPr>
                <w:rFonts w:hint="default"/>
                <w:sz w:val="21"/>
                <w:szCs w:val="21"/>
              </w:rPr>
            </w:pPr>
            <w:r>
              <w:rPr>
                <w:rFonts w:hint="eastAsia"/>
                <w:szCs w:val="21"/>
              </w:rPr>
              <w:t>依托现有</w:t>
            </w:r>
            <w:r>
              <w:rPr>
                <w:szCs w:val="21"/>
              </w:rPr>
              <w:t>自来水供水</w:t>
            </w:r>
            <w:r>
              <w:rPr>
                <w:rFonts w:hint="eastAsia"/>
                <w:szCs w:val="21"/>
              </w:rPr>
              <w:t>系统</w:t>
            </w:r>
            <w:r>
              <w:rPr>
                <w:szCs w:val="21"/>
              </w:rPr>
              <w:t>，</w:t>
            </w:r>
            <w:r>
              <w:rPr>
                <w:rFonts w:hint="eastAsia"/>
                <w:szCs w:val="21"/>
              </w:rPr>
              <w:t>新增</w:t>
            </w:r>
            <w:r>
              <w:rPr>
                <w:szCs w:val="21"/>
              </w:rPr>
              <w:t>用水量</w:t>
            </w:r>
            <w:r>
              <w:rPr>
                <w:rFonts w:hint="eastAsia"/>
                <w:szCs w:val="21"/>
              </w:rPr>
              <w:t>8979</w:t>
            </w:r>
            <w:r>
              <w:rPr>
                <w:szCs w:val="21"/>
              </w:rPr>
              <w:t>m</w:t>
            </w:r>
            <w:r>
              <w:rPr>
                <w:szCs w:val="21"/>
                <w:vertAlign w:val="superscript"/>
              </w:rPr>
              <w:t>3</w:t>
            </w:r>
            <w:r>
              <w:rPr>
                <w:szCs w:val="21"/>
              </w:rPr>
              <w:t>/a。</w:t>
            </w:r>
          </w:p>
        </w:tc>
        <w:tc>
          <w:tcPr>
            <w:tcW w:w="5295" w:type="dxa"/>
            <w:noWrap w:val="0"/>
            <w:vAlign w:val="center"/>
          </w:tcPr>
          <w:p>
            <w:pPr>
              <w:pStyle w:val="22"/>
              <w:ind w:firstLine="0" w:firstLineChars="0"/>
              <w:jc w:val="left"/>
              <w:rPr>
                <w:rFonts w:hint="default"/>
                <w:sz w:val="21"/>
                <w:szCs w:val="21"/>
              </w:rPr>
            </w:pPr>
            <w:r>
              <w:rPr>
                <w:rFonts w:hint="eastAsia"/>
                <w:szCs w:val="21"/>
              </w:rPr>
              <w:t>依托现有</w:t>
            </w:r>
            <w:r>
              <w:rPr>
                <w:szCs w:val="21"/>
              </w:rPr>
              <w:t>自来水供水</w:t>
            </w:r>
            <w:r>
              <w:rPr>
                <w:rFonts w:hint="eastAsia"/>
                <w:szCs w:val="21"/>
              </w:rPr>
              <w:t>系统</w:t>
            </w:r>
            <w:r>
              <w:rPr>
                <w:szCs w:val="21"/>
              </w:rPr>
              <w:t>，</w:t>
            </w:r>
            <w:r>
              <w:rPr>
                <w:rFonts w:hint="eastAsia"/>
                <w:szCs w:val="21"/>
              </w:rPr>
              <w:t>新增</w:t>
            </w:r>
            <w:r>
              <w:rPr>
                <w:szCs w:val="21"/>
              </w:rPr>
              <w:t>用水量</w:t>
            </w:r>
            <w:r>
              <w:rPr>
                <w:rFonts w:hint="eastAsia"/>
                <w:szCs w:val="21"/>
              </w:rPr>
              <w:t>8979</w:t>
            </w:r>
            <w:r>
              <w:rPr>
                <w:szCs w:val="21"/>
              </w:rPr>
              <w:t>m</w:t>
            </w:r>
            <w:r>
              <w:rPr>
                <w:szCs w:val="21"/>
                <w:vertAlign w:val="superscript"/>
              </w:rPr>
              <w:t>3</w:t>
            </w:r>
            <w:r>
              <w:rPr>
                <w:szCs w:val="21"/>
              </w:rPr>
              <w:t>/a。</w:t>
            </w:r>
          </w:p>
        </w:tc>
        <w:tc>
          <w:tcPr>
            <w:tcW w:w="1655" w:type="dxa"/>
            <w:noWrap w:val="0"/>
            <w:vAlign w:val="center"/>
          </w:tcPr>
          <w:p>
            <w:pPr>
              <w:pStyle w:val="22"/>
              <w:rPr>
                <w:rFonts w:hint="default"/>
                <w:sz w:val="21"/>
                <w:szCs w:val="21"/>
              </w:rPr>
            </w:pPr>
            <w:r>
              <w:rPr>
                <w:rFonts w:hint="eastAsia"/>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default"/>
                <w:sz w:val="21"/>
                <w:szCs w:val="21"/>
              </w:rPr>
            </w:pPr>
            <w:r>
              <w:rPr>
                <w:rFonts w:hint="eastAsia"/>
                <w:bCs/>
                <w:szCs w:val="21"/>
              </w:rPr>
              <w:t>循环水系统</w:t>
            </w:r>
          </w:p>
        </w:tc>
        <w:tc>
          <w:tcPr>
            <w:tcW w:w="4436" w:type="dxa"/>
            <w:noWrap w:val="0"/>
            <w:vAlign w:val="center"/>
          </w:tcPr>
          <w:p>
            <w:pPr>
              <w:pStyle w:val="22"/>
              <w:jc w:val="left"/>
              <w:rPr>
                <w:rFonts w:hint="default"/>
                <w:sz w:val="21"/>
                <w:szCs w:val="21"/>
              </w:rPr>
            </w:pPr>
            <w:r>
              <w:rPr>
                <w:rFonts w:hint="eastAsia"/>
                <w:szCs w:val="21"/>
              </w:rPr>
              <w:t>依托原有1500m</w:t>
            </w:r>
            <w:r>
              <w:rPr>
                <w:rFonts w:hint="eastAsia"/>
                <w:szCs w:val="21"/>
                <w:vertAlign w:val="superscript"/>
              </w:rPr>
              <w:t>3</w:t>
            </w:r>
            <w:r>
              <w:rPr>
                <w:rFonts w:hint="eastAsia"/>
                <w:szCs w:val="21"/>
              </w:rPr>
              <w:t>循环水池一座，总循环水量150</w:t>
            </w:r>
            <w:r>
              <w:rPr>
                <w:szCs w:val="21"/>
              </w:rPr>
              <w:t>m</w:t>
            </w:r>
            <w:r>
              <w:rPr>
                <w:szCs w:val="21"/>
                <w:vertAlign w:val="superscript"/>
              </w:rPr>
              <w:t>3</w:t>
            </w:r>
            <w:r>
              <w:rPr>
                <w:szCs w:val="21"/>
              </w:rPr>
              <w:t>/</w:t>
            </w:r>
            <w:r>
              <w:rPr>
                <w:rFonts w:hint="eastAsia"/>
                <w:szCs w:val="21"/>
              </w:rPr>
              <w:t>h</w:t>
            </w:r>
            <w:r>
              <w:rPr>
                <w:szCs w:val="21"/>
              </w:rPr>
              <w:t>。</w:t>
            </w:r>
          </w:p>
        </w:tc>
        <w:tc>
          <w:tcPr>
            <w:tcW w:w="5295" w:type="dxa"/>
            <w:noWrap w:val="0"/>
            <w:vAlign w:val="center"/>
          </w:tcPr>
          <w:p>
            <w:pPr>
              <w:pStyle w:val="22"/>
              <w:ind w:firstLine="0" w:firstLineChars="0"/>
              <w:jc w:val="left"/>
              <w:rPr>
                <w:rFonts w:hint="default"/>
                <w:sz w:val="21"/>
                <w:szCs w:val="21"/>
              </w:rPr>
            </w:pPr>
            <w:r>
              <w:rPr>
                <w:rFonts w:hint="eastAsia"/>
                <w:szCs w:val="21"/>
              </w:rPr>
              <w:t>依托原有1500m</w:t>
            </w:r>
            <w:r>
              <w:rPr>
                <w:rFonts w:hint="eastAsia"/>
                <w:szCs w:val="21"/>
                <w:vertAlign w:val="superscript"/>
              </w:rPr>
              <w:t>3</w:t>
            </w:r>
            <w:r>
              <w:rPr>
                <w:rFonts w:hint="eastAsia"/>
                <w:szCs w:val="21"/>
              </w:rPr>
              <w:t>循环水池一座，总循环水量150</w:t>
            </w:r>
            <w:r>
              <w:rPr>
                <w:szCs w:val="21"/>
              </w:rPr>
              <w:t>m</w:t>
            </w:r>
            <w:r>
              <w:rPr>
                <w:szCs w:val="21"/>
                <w:vertAlign w:val="superscript"/>
              </w:rPr>
              <w:t>3</w:t>
            </w:r>
            <w:r>
              <w:rPr>
                <w:szCs w:val="21"/>
              </w:rPr>
              <w:t>/</w:t>
            </w:r>
            <w:r>
              <w:rPr>
                <w:rFonts w:hint="eastAsia"/>
                <w:szCs w:val="21"/>
              </w:rPr>
              <w:t>h</w:t>
            </w:r>
            <w:r>
              <w:rPr>
                <w:szCs w:val="21"/>
              </w:rPr>
              <w:t>。</w:t>
            </w:r>
          </w:p>
        </w:tc>
        <w:tc>
          <w:tcPr>
            <w:tcW w:w="1655" w:type="dxa"/>
            <w:noWrap w:val="0"/>
            <w:vAlign w:val="center"/>
          </w:tcPr>
          <w:p>
            <w:pPr>
              <w:pStyle w:val="22"/>
              <w:rPr>
                <w:rFonts w:hint="default"/>
                <w:sz w:val="21"/>
                <w:szCs w:val="21"/>
              </w:rPr>
            </w:pPr>
            <w:r>
              <w:rPr>
                <w:rFonts w:hint="eastAsia"/>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ind w:firstLine="0" w:firstLineChars="0"/>
              <w:rPr>
                <w:rFonts w:hint="eastAsia"/>
                <w:sz w:val="21"/>
                <w:szCs w:val="21"/>
              </w:rPr>
            </w:pPr>
            <w:r>
              <w:rPr>
                <w:bCs/>
                <w:szCs w:val="21"/>
              </w:rPr>
              <w:t>排水</w:t>
            </w:r>
          </w:p>
        </w:tc>
        <w:tc>
          <w:tcPr>
            <w:tcW w:w="4436" w:type="dxa"/>
            <w:noWrap w:val="0"/>
            <w:vAlign w:val="center"/>
          </w:tcPr>
          <w:p>
            <w:pPr>
              <w:pStyle w:val="22"/>
              <w:ind w:firstLine="0" w:firstLineChars="0"/>
              <w:jc w:val="left"/>
              <w:rPr>
                <w:rFonts w:hint="eastAsia"/>
                <w:sz w:val="21"/>
                <w:szCs w:val="21"/>
              </w:rPr>
            </w:pPr>
            <w:r>
              <w:rPr>
                <w:szCs w:val="21"/>
              </w:rPr>
              <w:t>采取雨污分流，雨水收集后排入雨水管网，生活污水</w:t>
            </w:r>
            <w:r>
              <w:rPr>
                <w:rFonts w:hint="eastAsia"/>
                <w:szCs w:val="21"/>
              </w:rPr>
              <w:t>依托原有</w:t>
            </w:r>
            <w:r>
              <w:rPr>
                <w:szCs w:val="21"/>
              </w:rPr>
              <w:t>地埋式污水处理装置处理达一级标准后排入宁墩河。</w:t>
            </w:r>
          </w:p>
        </w:tc>
        <w:tc>
          <w:tcPr>
            <w:tcW w:w="5295" w:type="dxa"/>
            <w:noWrap w:val="0"/>
            <w:vAlign w:val="center"/>
          </w:tcPr>
          <w:p>
            <w:pPr>
              <w:pStyle w:val="22"/>
              <w:ind w:firstLine="0" w:firstLineChars="0"/>
              <w:jc w:val="left"/>
              <w:rPr>
                <w:rFonts w:hint="eastAsia"/>
                <w:sz w:val="21"/>
                <w:szCs w:val="21"/>
              </w:rPr>
            </w:pPr>
            <w:r>
              <w:rPr>
                <w:szCs w:val="21"/>
              </w:rPr>
              <w:t>采取雨污分流，雨水收集后排入雨水管网，生活污水</w:t>
            </w:r>
            <w:r>
              <w:rPr>
                <w:rFonts w:hint="eastAsia"/>
                <w:szCs w:val="21"/>
              </w:rPr>
              <w:t>依托原有</w:t>
            </w:r>
            <w:r>
              <w:rPr>
                <w:szCs w:val="21"/>
              </w:rPr>
              <w:t>地埋式污水处理装置处理达一级标准后排入宁墩河。</w:t>
            </w:r>
          </w:p>
        </w:tc>
        <w:tc>
          <w:tcPr>
            <w:tcW w:w="1655" w:type="dxa"/>
            <w:noWrap w:val="0"/>
            <w:vAlign w:val="center"/>
          </w:tcPr>
          <w:p>
            <w:pPr>
              <w:pStyle w:val="22"/>
              <w:ind w:firstLine="0" w:firstLineChars="0"/>
              <w:rPr>
                <w:rFonts w:hint="eastAsia"/>
                <w:sz w:val="21"/>
                <w:szCs w:val="21"/>
                <w:lang w:eastAsia="zh-CN"/>
              </w:rPr>
            </w:pPr>
            <w:r>
              <w:rPr>
                <w:rFonts w:hint="eastAsia"/>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exact"/>
        </w:trPr>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eastAsia" w:eastAsia="宋体"/>
                <w:sz w:val="21"/>
                <w:szCs w:val="21"/>
                <w:lang w:eastAsia="zh-CN"/>
              </w:rPr>
            </w:pPr>
            <w:r>
              <w:rPr>
                <w:bCs/>
                <w:szCs w:val="21"/>
              </w:rPr>
              <w:t>消防系统</w:t>
            </w:r>
          </w:p>
        </w:tc>
        <w:tc>
          <w:tcPr>
            <w:tcW w:w="4436" w:type="dxa"/>
            <w:noWrap w:val="0"/>
            <w:vAlign w:val="center"/>
          </w:tcPr>
          <w:p>
            <w:pPr>
              <w:pStyle w:val="22"/>
              <w:jc w:val="left"/>
              <w:rPr>
                <w:rFonts w:hint="eastAsia" w:eastAsia="宋体"/>
                <w:sz w:val="21"/>
                <w:szCs w:val="21"/>
                <w:lang w:eastAsia="zh-CN"/>
              </w:rPr>
            </w:pPr>
            <w:r>
              <w:rPr>
                <w:snapToGrid w:val="0"/>
                <w:szCs w:val="21"/>
              </w:rPr>
              <w:t>消防用水来源于市政管网，配备消防器材若干。</w:t>
            </w:r>
          </w:p>
        </w:tc>
        <w:tc>
          <w:tcPr>
            <w:tcW w:w="5295" w:type="dxa"/>
            <w:noWrap w:val="0"/>
            <w:vAlign w:val="center"/>
          </w:tcPr>
          <w:p>
            <w:pPr>
              <w:pStyle w:val="22"/>
              <w:rPr>
                <w:rFonts w:hint="default"/>
              </w:rPr>
            </w:pPr>
            <w:r>
              <w:rPr>
                <w:snapToGrid w:val="0"/>
                <w:szCs w:val="21"/>
              </w:rPr>
              <w:t>消防用水来源于市政管网，配备消防器材若干。</w:t>
            </w:r>
          </w:p>
        </w:tc>
        <w:tc>
          <w:tcPr>
            <w:tcW w:w="1655" w:type="dxa"/>
            <w:noWrap w:val="0"/>
            <w:vAlign w:val="center"/>
          </w:tcPr>
          <w:p>
            <w:pPr>
              <w:pStyle w:val="22"/>
              <w:rPr>
                <w:rFonts w:hint="default"/>
                <w:lang w:val="en-US" w:eastAsia="zh-CN"/>
              </w:rPr>
            </w:pPr>
            <w:r>
              <w:rPr>
                <w:rFonts w:hint="eastAsia"/>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6" w:hRule="exact"/>
        </w:trPr>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eastAsia" w:eastAsia="宋体"/>
                <w:bCs/>
                <w:szCs w:val="21"/>
                <w:lang w:val="en-US" w:eastAsia="zh-CN"/>
              </w:rPr>
            </w:pPr>
            <w:r>
              <w:rPr>
                <w:rFonts w:hint="eastAsia"/>
                <w:bCs/>
                <w:szCs w:val="21"/>
              </w:rPr>
              <w:t>供汽</w:t>
            </w:r>
            <w:r>
              <w:rPr>
                <w:rFonts w:hint="eastAsia"/>
                <w:bCs/>
                <w:szCs w:val="21"/>
                <w:lang w:val="en-US" w:eastAsia="zh-CN"/>
              </w:rPr>
              <w:t>系统</w:t>
            </w:r>
          </w:p>
        </w:tc>
        <w:tc>
          <w:tcPr>
            <w:tcW w:w="4436" w:type="dxa"/>
            <w:noWrap w:val="0"/>
            <w:vAlign w:val="center"/>
          </w:tcPr>
          <w:p>
            <w:pPr>
              <w:pStyle w:val="22"/>
              <w:jc w:val="left"/>
              <w:rPr>
                <w:snapToGrid w:val="0"/>
                <w:szCs w:val="21"/>
              </w:rPr>
            </w:pPr>
            <w:r>
              <w:rPr>
                <w:rFonts w:hint="eastAsia"/>
                <w:snapToGrid w:val="0"/>
                <w:szCs w:val="21"/>
              </w:rPr>
              <w:t>新增2台25万大卡/h非标生物质蒸汽锅炉，生产的蒸汽供烘干房供热</w:t>
            </w:r>
          </w:p>
        </w:tc>
        <w:tc>
          <w:tcPr>
            <w:tcW w:w="5295" w:type="dxa"/>
            <w:noWrap w:val="0"/>
            <w:vAlign w:val="center"/>
          </w:tcPr>
          <w:p>
            <w:pPr>
              <w:pStyle w:val="22"/>
              <w:rPr>
                <w:rFonts w:hint="default" w:eastAsia="宋体"/>
                <w:snapToGrid w:val="0"/>
                <w:szCs w:val="21"/>
                <w:lang w:val="en-US" w:eastAsia="zh-CN"/>
              </w:rPr>
            </w:pPr>
            <w:r>
              <w:rPr>
                <w:rFonts w:hint="eastAsia"/>
                <w:snapToGrid w:val="0"/>
                <w:szCs w:val="21"/>
                <w:lang w:val="en-US" w:eastAsia="zh-CN"/>
              </w:rPr>
              <w:t>锅炉未建</w:t>
            </w:r>
          </w:p>
        </w:tc>
        <w:tc>
          <w:tcPr>
            <w:tcW w:w="1655" w:type="dxa"/>
            <w:noWrap w:val="0"/>
            <w:vAlign w:val="center"/>
          </w:tcPr>
          <w:p>
            <w:pPr>
              <w:pStyle w:val="22"/>
              <w:rPr>
                <w:rFonts w:hint="default"/>
                <w:lang w:val="en-US" w:eastAsia="zh-CN"/>
              </w:rPr>
            </w:pPr>
            <w:r>
              <w:rPr>
                <w:rFonts w:hint="eastAsia"/>
                <w:sz w:val="21"/>
                <w:szCs w:val="21"/>
                <w:lang w:val="en-US" w:eastAsia="zh-CN"/>
              </w:rPr>
              <w:t>锅炉未建不在本次验收范围内。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restart"/>
            <w:noWrap w:val="0"/>
            <w:vAlign w:val="center"/>
          </w:tcPr>
          <w:p>
            <w:pPr>
              <w:pStyle w:val="22"/>
              <w:rPr>
                <w:rFonts w:hint="default"/>
                <w:sz w:val="21"/>
                <w:szCs w:val="21"/>
              </w:rPr>
            </w:pPr>
            <w:r>
              <w:rPr>
                <w:rFonts w:hint="default"/>
                <w:sz w:val="21"/>
                <w:szCs w:val="21"/>
              </w:rPr>
              <w:t>环保工程</w:t>
            </w:r>
          </w:p>
        </w:tc>
        <w:tc>
          <w:tcPr>
            <w:tcW w:w="2002" w:type="dxa"/>
            <w:gridSpan w:val="2"/>
            <w:noWrap w:val="0"/>
            <w:vAlign w:val="center"/>
          </w:tcPr>
          <w:p>
            <w:pPr>
              <w:pStyle w:val="22"/>
              <w:rPr>
                <w:rFonts w:hint="default"/>
                <w:sz w:val="21"/>
                <w:szCs w:val="21"/>
              </w:rPr>
            </w:pPr>
            <w:r>
              <w:rPr>
                <w:rFonts w:hint="default"/>
                <w:sz w:val="21"/>
                <w:szCs w:val="21"/>
              </w:rPr>
              <w:t>废气</w:t>
            </w:r>
          </w:p>
          <w:p>
            <w:pPr>
              <w:pStyle w:val="22"/>
              <w:rPr>
                <w:rFonts w:hint="default"/>
                <w:sz w:val="21"/>
                <w:szCs w:val="21"/>
              </w:rPr>
            </w:pPr>
            <w:r>
              <w:rPr>
                <w:rFonts w:hint="default"/>
                <w:sz w:val="21"/>
                <w:szCs w:val="21"/>
              </w:rPr>
              <w:t>处理</w:t>
            </w:r>
          </w:p>
        </w:tc>
        <w:tc>
          <w:tcPr>
            <w:tcW w:w="4436" w:type="dxa"/>
            <w:noWrap w:val="0"/>
            <w:vAlign w:val="center"/>
          </w:tcPr>
          <w:p>
            <w:pPr>
              <w:pStyle w:val="22"/>
              <w:jc w:val="left"/>
              <w:rPr>
                <w:rFonts w:hint="default"/>
                <w:sz w:val="21"/>
                <w:szCs w:val="21"/>
              </w:rPr>
            </w:pPr>
            <w:r>
              <w:rPr>
                <w:rFonts w:ascii="Times New Roman"/>
                <w:bCs/>
                <w:color w:val="000000" w:themeColor="text1"/>
                <w:szCs w:val="21"/>
                <w14:textFill>
                  <w14:solidFill>
                    <w14:schemeClr w14:val="tx1"/>
                  </w14:solidFill>
                </w14:textFill>
              </w:rPr>
              <w:t>砂处理工序粉尘经旋风+</w:t>
            </w:r>
            <w:r>
              <w:rPr>
                <w:rFonts w:hint="eastAsia" w:ascii="Times New Roman"/>
                <w:bCs/>
                <w:color w:val="000000" w:themeColor="text1"/>
                <w:szCs w:val="21"/>
                <w14:textFill>
                  <w14:solidFill>
                    <w14:schemeClr w14:val="tx1"/>
                  </w14:solidFill>
                </w14:textFill>
              </w:rPr>
              <w:t>脉冲</w:t>
            </w:r>
            <w:r>
              <w:rPr>
                <w:rFonts w:ascii="Times New Roman"/>
                <w:bCs/>
                <w:color w:val="000000" w:themeColor="text1"/>
                <w:szCs w:val="21"/>
                <w14:textFill>
                  <w14:solidFill>
                    <w14:schemeClr w14:val="tx1"/>
                  </w14:solidFill>
                </w14:textFill>
              </w:rPr>
              <w:t>布袋除尘处理后15米高空排放；抛丸粉尘经布袋除尘处理后15米高空排放；</w:t>
            </w:r>
            <w:r>
              <w:rPr>
                <w:rFonts w:hint="eastAsia" w:ascii="Times New Roman"/>
                <w:bCs/>
                <w:color w:val="000000" w:themeColor="text1"/>
                <w:szCs w:val="21"/>
                <w14:textFill>
                  <w14:solidFill>
                    <w14:schemeClr w14:val="tx1"/>
                  </w14:solidFill>
                </w14:textFill>
              </w:rPr>
              <w:t>电炉烟尘经旋风冷却+布袋除尘处理后15</w:t>
            </w:r>
            <w:r>
              <w:rPr>
                <w:rFonts w:ascii="Times New Roman"/>
                <w:bCs/>
                <w:color w:val="000000" w:themeColor="text1"/>
                <w:szCs w:val="21"/>
                <w14:textFill>
                  <w14:solidFill>
                    <w14:schemeClr w14:val="tx1"/>
                  </w14:solidFill>
                </w14:textFill>
              </w:rPr>
              <w:t>米高空排放；</w:t>
            </w:r>
            <w:r>
              <w:rPr>
                <w:rFonts w:hint="eastAsia"/>
                <w:bCs/>
                <w:color w:val="000000" w:themeColor="text1"/>
                <w:szCs w:val="21"/>
                <w14:textFill>
                  <w14:solidFill>
                    <w14:schemeClr w14:val="tx1"/>
                  </w14:solidFill>
                </w14:textFill>
              </w:rPr>
              <w:t>喷漆房废气经水帘+活性炭净化处理后15米高空排放；烘干房废气经活性炭净化处理后15米高空排放；浸漆间废气经活性炭净化处理后15米高空排放；锅炉生物质燃烧废气经15米排气筒排放；</w:t>
            </w:r>
            <w:r>
              <w:rPr>
                <w:rFonts w:ascii="Times New Roman"/>
                <w:bCs/>
                <w:color w:val="000000" w:themeColor="text1"/>
                <w:szCs w:val="21"/>
                <w14:textFill>
                  <w14:solidFill>
                    <w14:schemeClr w14:val="tx1"/>
                  </w14:solidFill>
                </w14:textFill>
              </w:rPr>
              <w:t>车间安装强制通风设施。</w:t>
            </w:r>
          </w:p>
        </w:tc>
        <w:tc>
          <w:tcPr>
            <w:tcW w:w="5295" w:type="dxa"/>
            <w:noWrap w:val="0"/>
            <w:vAlign w:val="center"/>
          </w:tcPr>
          <w:p>
            <w:pPr>
              <w:pStyle w:val="22"/>
              <w:ind w:firstLine="0" w:firstLineChars="0"/>
              <w:jc w:val="left"/>
              <w:rPr>
                <w:rFonts w:hint="eastAsia" w:eastAsia="宋体"/>
                <w:sz w:val="21"/>
                <w:szCs w:val="21"/>
                <w:lang w:val="en-US" w:eastAsia="zh-CN"/>
              </w:rPr>
            </w:pPr>
            <w:r>
              <w:rPr>
                <w:rFonts w:ascii="Times New Roman"/>
                <w:bCs/>
                <w:color w:val="000000" w:themeColor="text1"/>
                <w:szCs w:val="21"/>
                <w14:textFill>
                  <w14:solidFill>
                    <w14:schemeClr w14:val="tx1"/>
                  </w14:solidFill>
                </w14:textFill>
              </w:rPr>
              <w:t>砂处理工序粉尘经旋风+</w:t>
            </w:r>
            <w:r>
              <w:rPr>
                <w:rFonts w:hint="eastAsia" w:ascii="Times New Roman"/>
                <w:bCs/>
                <w:color w:val="000000" w:themeColor="text1"/>
                <w:szCs w:val="21"/>
                <w14:textFill>
                  <w14:solidFill>
                    <w14:schemeClr w14:val="tx1"/>
                  </w14:solidFill>
                </w14:textFill>
              </w:rPr>
              <w:t>脉冲</w:t>
            </w:r>
            <w:r>
              <w:rPr>
                <w:rFonts w:ascii="Times New Roman"/>
                <w:bCs/>
                <w:color w:val="000000" w:themeColor="text1"/>
                <w:szCs w:val="21"/>
                <w14:textFill>
                  <w14:solidFill>
                    <w14:schemeClr w14:val="tx1"/>
                  </w14:solidFill>
                </w14:textFill>
              </w:rPr>
              <w:t>布袋除尘处理后15米高空排放；抛丸粉尘经布袋除尘处理后15米高空排放；</w:t>
            </w:r>
            <w:r>
              <w:rPr>
                <w:rFonts w:hint="eastAsia" w:ascii="Times New Roman"/>
                <w:bCs/>
                <w:color w:val="000000" w:themeColor="text1"/>
                <w:szCs w:val="21"/>
                <w14:textFill>
                  <w14:solidFill>
                    <w14:schemeClr w14:val="tx1"/>
                  </w14:solidFill>
                </w14:textFill>
              </w:rPr>
              <w:t>电炉烟尘经旋风冷却+布袋除尘处理后15</w:t>
            </w:r>
            <w:r>
              <w:rPr>
                <w:rFonts w:ascii="Times New Roman"/>
                <w:bCs/>
                <w:color w:val="000000" w:themeColor="text1"/>
                <w:szCs w:val="21"/>
                <w14:textFill>
                  <w14:solidFill>
                    <w14:schemeClr w14:val="tx1"/>
                  </w14:solidFill>
                </w14:textFill>
              </w:rPr>
              <w:t>米高空排放；车间安装强制通风设施。</w:t>
            </w:r>
          </w:p>
        </w:tc>
        <w:tc>
          <w:tcPr>
            <w:tcW w:w="1655" w:type="dxa"/>
            <w:noWrap w:val="0"/>
            <w:vAlign w:val="center"/>
          </w:tcPr>
          <w:p>
            <w:pPr>
              <w:pStyle w:val="22"/>
              <w:rPr>
                <w:rFonts w:hint="default" w:eastAsia="宋体"/>
                <w:sz w:val="21"/>
                <w:szCs w:val="21"/>
                <w:lang w:val="en-US" w:eastAsia="zh-CN"/>
              </w:rPr>
            </w:pPr>
            <w:r>
              <w:rPr>
                <w:rFonts w:hint="eastAsia"/>
                <w:sz w:val="21"/>
                <w:szCs w:val="21"/>
                <w:lang w:val="en-US" w:eastAsia="zh-CN"/>
              </w:rPr>
              <w:t>喷漆房污染处理设施建设完成，因不在本次验收范围内，未进行检测。</w:t>
            </w:r>
            <w:r>
              <w:rPr>
                <w:rFonts w:hint="eastAsia"/>
                <w:bCs/>
                <w:color w:val="000000" w:themeColor="text1"/>
                <w:szCs w:val="21"/>
                <w14:textFill>
                  <w14:solidFill>
                    <w14:schemeClr w14:val="tx1"/>
                  </w14:solidFill>
                </w14:textFill>
              </w:rPr>
              <w:t>浸</w:t>
            </w:r>
            <w:r>
              <w:rPr>
                <w:rFonts w:hint="eastAsia"/>
                <w:sz w:val="21"/>
                <w:szCs w:val="21"/>
                <w:lang w:val="en-US" w:eastAsia="zh-CN"/>
              </w:rPr>
              <w:t>漆房污染处理设施建设完成，因不在本次验收范围内，未进行检测。锅炉未建，无处理设施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default"/>
                <w:sz w:val="21"/>
                <w:szCs w:val="21"/>
              </w:rPr>
            </w:pPr>
            <w:r>
              <w:rPr>
                <w:rFonts w:hint="default"/>
                <w:sz w:val="21"/>
                <w:szCs w:val="21"/>
              </w:rPr>
              <w:t>废水</w:t>
            </w:r>
          </w:p>
          <w:p>
            <w:pPr>
              <w:pStyle w:val="22"/>
              <w:rPr>
                <w:rFonts w:hint="default"/>
                <w:sz w:val="21"/>
                <w:szCs w:val="21"/>
              </w:rPr>
            </w:pPr>
            <w:r>
              <w:rPr>
                <w:rFonts w:hint="default"/>
                <w:sz w:val="21"/>
                <w:szCs w:val="21"/>
              </w:rPr>
              <w:t>处理</w:t>
            </w:r>
          </w:p>
        </w:tc>
        <w:tc>
          <w:tcPr>
            <w:tcW w:w="4436" w:type="dxa"/>
            <w:noWrap w:val="0"/>
            <w:vAlign w:val="center"/>
          </w:tcPr>
          <w:p>
            <w:pPr>
              <w:pStyle w:val="22"/>
              <w:jc w:val="left"/>
              <w:rPr>
                <w:rFonts w:hint="default"/>
                <w:sz w:val="21"/>
                <w:szCs w:val="21"/>
              </w:rPr>
            </w:pPr>
            <w:r>
              <w:rPr>
                <w:rFonts w:hint="eastAsia" w:ascii="Times New Roman"/>
                <w:bCs/>
                <w:szCs w:val="21"/>
              </w:rPr>
              <w:t>扩建项目</w:t>
            </w:r>
            <w:r>
              <w:rPr>
                <w:rFonts w:ascii="Times New Roman"/>
                <w:bCs/>
                <w:szCs w:val="21"/>
              </w:rPr>
              <w:t>生活污水</w:t>
            </w:r>
            <w:r>
              <w:rPr>
                <w:rFonts w:hint="eastAsia" w:ascii="Times New Roman"/>
                <w:bCs/>
                <w:szCs w:val="21"/>
              </w:rPr>
              <w:t>依托原有</w:t>
            </w:r>
            <w:r>
              <w:rPr>
                <w:rFonts w:ascii="Times New Roman"/>
                <w:bCs/>
                <w:szCs w:val="21"/>
              </w:rPr>
              <w:t>地埋式污水处理设施处理达一级标准后排入宁墩河，</w:t>
            </w:r>
            <w:r>
              <w:rPr>
                <w:rFonts w:hint="eastAsia" w:ascii="Times New Roman"/>
                <w:bCs/>
                <w:szCs w:val="21"/>
              </w:rPr>
              <w:t>新增排水</w:t>
            </w:r>
            <w:r>
              <w:rPr>
                <w:rFonts w:ascii="Times New Roman"/>
                <w:bCs/>
                <w:szCs w:val="21"/>
              </w:rPr>
              <w:t>量</w:t>
            </w:r>
            <w:r>
              <w:rPr>
                <w:rFonts w:hint="eastAsia" w:ascii="Times New Roman"/>
                <w:bCs/>
                <w:szCs w:val="21"/>
              </w:rPr>
              <w:t>1491</w:t>
            </w:r>
            <w:r>
              <w:rPr>
                <w:rFonts w:ascii="Times New Roman"/>
                <w:szCs w:val="21"/>
              </w:rPr>
              <w:t>m</w:t>
            </w:r>
            <w:r>
              <w:rPr>
                <w:rFonts w:ascii="Times New Roman"/>
                <w:szCs w:val="21"/>
                <w:vertAlign w:val="superscript"/>
              </w:rPr>
              <w:t>3</w:t>
            </w:r>
            <w:r>
              <w:rPr>
                <w:rFonts w:ascii="Times New Roman"/>
                <w:szCs w:val="21"/>
              </w:rPr>
              <w:t>/a</w:t>
            </w:r>
            <w:r>
              <w:rPr>
                <w:rFonts w:ascii="Times New Roman"/>
                <w:bCs/>
                <w:szCs w:val="21"/>
              </w:rPr>
              <w:t>。</w:t>
            </w:r>
          </w:p>
        </w:tc>
        <w:tc>
          <w:tcPr>
            <w:tcW w:w="5295" w:type="dxa"/>
            <w:noWrap w:val="0"/>
            <w:vAlign w:val="center"/>
          </w:tcPr>
          <w:p>
            <w:pPr>
              <w:pStyle w:val="22"/>
              <w:ind w:firstLine="0" w:firstLineChars="0"/>
              <w:jc w:val="left"/>
              <w:rPr>
                <w:rFonts w:hint="default"/>
                <w:sz w:val="21"/>
                <w:szCs w:val="21"/>
              </w:rPr>
            </w:pPr>
            <w:r>
              <w:rPr>
                <w:rFonts w:hint="eastAsia" w:ascii="Times New Roman"/>
                <w:bCs/>
                <w:szCs w:val="21"/>
              </w:rPr>
              <w:t>扩建项目</w:t>
            </w:r>
            <w:r>
              <w:rPr>
                <w:rFonts w:ascii="Times New Roman"/>
                <w:bCs/>
                <w:szCs w:val="21"/>
              </w:rPr>
              <w:t>生活污水</w:t>
            </w:r>
            <w:r>
              <w:rPr>
                <w:rFonts w:hint="eastAsia" w:ascii="Times New Roman"/>
                <w:bCs/>
                <w:szCs w:val="21"/>
              </w:rPr>
              <w:t>依托原有</w:t>
            </w:r>
            <w:r>
              <w:rPr>
                <w:rFonts w:ascii="Times New Roman"/>
                <w:bCs/>
                <w:szCs w:val="21"/>
              </w:rPr>
              <w:t>地埋式污水处理设施处理达一级标准后排入宁墩河，</w:t>
            </w:r>
            <w:r>
              <w:rPr>
                <w:rFonts w:hint="eastAsia" w:ascii="Times New Roman"/>
                <w:bCs/>
                <w:szCs w:val="21"/>
              </w:rPr>
              <w:t>新增排水</w:t>
            </w:r>
            <w:r>
              <w:rPr>
                <w:rFonts w:ascii="Times New Roman"/>
                <w:bCs/>
                <w:szCs w:val="21"/>
              </w:rPr>
              <w:t>量</w:t>
            </w:r>
            <w:r>
              <w:rPr>
                <w:rFonts w:hint="eastAsia" w:ascii="Times New Roman"/>
                <w:bCs/>
                <w:szCs w:val="21"/>
              </w:rPr>
              <w:t>1491</w:t>
            </w:r>
            <w:r>
              <w:rPr>
                <w:rFonts w:ascii="Times New Roman"/>
                <w:szCs w:val="21"/>
              </w:rPr>
              <w:t>m</w:t>
            </w:r>
            <w:r>
              <w:rPr>
                <w:rFonts w:ascii="Times New Roman"/>
                <w:szCs w:val="21"/>
                <w:vertAlign w:val="superscript"/>
              </w:rPr>
              <w:t>3</w:t>
            </w:r>
            <w:r>
              <w:rPr>
                <w:rFonts w:ascii="Times New Roman"/>
                <w:szCs w:val="21"/>
              </w:rPr>
              <w:t>/a</w:t>
            </w:r>
            <w:r>
              <w:rPr>
                <w:rFonts w:ascii="Times New Roman"/>
                <w:bCs/>
                <w:szCs w:val="21"/>
              </w:rPr>
              <w:t>。</w:t>
            </w:r>
          </w:p>
        </w:tc>
        <w:tc>
          <w:tcPr>
            <w:tcW w:w="1655" w:type="dxa"/>
            <w:noWrap w:val="0"/>
            <w:vAlign w:val="center"/>
          </w:tcPr>
          <w:p>
            <w:pPr>
              <w:pStyle w:val="22"/>
              <w:rPr>
                <w:rFonts w:hint="default"/>
                <w:sz w:val="21"/>
                <w:szCs w:val="21"/>
              </w:rPr>
            </w:pPr>
            <w:r>
              <w:rPr>
                <w:rFonts w:hint="eastAsia"/>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default"/>
                <w:sz w:val="21"/>
                <w:szCs w:val="21"/>
              </w:rPr>
            </w:pPr>
            <w:r>
              <w:rPr>
                <w:rFonts w:hint="default"/>
                <w:sz w:val="21"/>
                <w:szCs w:val="21"/>
              </w:rPr>
              <w:t>噪声</w:t>
            </w:r>
          </w:p>
          <w:p>
            <w:pPr>
              <w:pStyle w:val="22"/>
              <w:rPr>
                <w:rFonts w:hint="default"/>
                <w:sz w:val="21"/>
                <w:szCs w:val="21"/>
              </w:rPr>
            </w:pPr>
            <w:r>
              <w:rPr>
                <w:rFonts w:hint="default"/>
                <w:sz w:val="21"/>
                <w:szCs w:val="21"/>
              </w:rPr>
              <w:t>处理</w:t>
            </w:r>
          </w:p>
        </w:tc>
        <w:tc>
          <w:tcPr>
            <w:tcW w:w="4436" w:type="dxa"/>
            <w:noWrap w:val="0"/>
            <w:vAlign w:val="center"/>
          </w:tcPr>
          <w:p>
            <w:pPr>
              <w:pStyle w:val="22"/>
              <w:jc w:val="left"/>
              <w:rPr>
                <w:rFonts w:hint="default"/>
                <w:sz w:val="21"/>
                <w:szCs w:val="21"/>
              </w:rPr>
            </w:pPr>
            <w:r>
              <w:rPr>
                <w:rFonts w:ascii="Times New Roman"/>
                <w:szCs w:val="21"/>
              </w:rPr>
              <w:t>噪声产生较大的设备采取合理布局、减震、隔音、降噪等措施</w:t>
            </w:r>
          </w:p>
        </w:tc>
        <w:tc>
          <w:tcPr>
            <w:tcW w:w="5295" w:type="dxa"/>
            <w:noWrap w:val="0"/>
            <w:vAlign w:val="center"/>
          </w:tcPr>
          <w:p>
            <w:pPr>
              <w:pStyle w:val="22"/>
              <w:ind w:firstLine="0" w:firstLineChars="0"/>
              <w:jc w:val="left"/>
              <w:rPr>
                <w:rFonts w:hint="default"/>
                <w:sz w:val="21"/>
                <w:szCs w:val="21"/>
              </w:rPr>
            </w:pPr>
            <w:r>
              <w:rPr>
                <w:rFonts w:ascii="Times New Roman"/>
                <w:szCs w:val="21"/>
              </w:rPr>
              <w:t>噪声产生较大的设备采取合理布局、减震、隔音、降噪等措施</w:t>
            </w:r>
          </w:p>
        </w:tc>
        <w:tc>
          <w:tcPr>
            <w:tcW w:w="1655" w:type="dxa"/>
            <w:noWrap w:val="0"/>
            <w:vAlign w:val="center"/>
          </w:tcPr>
          <w:p>
            <w:pPr>
              <w:pStyle w:val="22"/>
              <w:rPr>
                <w:rFonts w:hint="default"/>
                <w:sz w:val="21"/>
                <w:szCs w:val="21"/>
              </w:rPr>
            </w:pPr>
            <w:r>
              <w:rPr>
                <w:rFonts w:hint="eastAsia"/>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pPr>
              <w:pStyle w:val="22"/>
              <w:rPr>
                <w:rFonts w:hint="default"/>
                <w:sz w:val="21"/>
                <w:szCs w:val="21"/>
              </w:rPr>
            </w:pPr>
          </w:p>
        </w:tc>
        <w:tc>
          <w:tcPr>
            <w:tcW w:w="2002" w:type="dxa"/>
            <w:gridSpan w:val="2"/>
            <w:noWrap w:val="0"/>
            <w:vAlign w:val="center"/>
          </w:tcPr>
          <w:p>
            <w:pPr>
              <w:pStyle w:val="22"/>
              <w:rPr>
                <w:rFonts w:hint="default"/>
                <w:sz w:val="21"/>
                <w:szCs w:val="21"/>
              </w:rPr>
            </w:pPr>
            <w:r>
              <w:rPr>
                <w:rFonts w:hint="default"/>
                <w:sz w:val="21"/>
                <w:szCs w:val="21"/>
              </w:rPr>
              <w:t>固废</w:t>
            </w:r>
          </w:p>
          <w:p>
            <w:pPr>
              <w:pStyle w:val="22"/>
              <w:rPr>
                <w:rFonts w:hint="default"/>
                <w:sz w:val="21"/>
                <w:szCs w:val="21"/>
              </w:rPr>
            </w:pPr>
            <w:r>
              <w:rPr>
                <w:rFonts w:hint="default"/>
                <w:sz w:val="21"/>
                <w:szCs w:val="21"/>
              </w:rPr>
              <w:t>处理</w:t>
            </w:r>
          </w:p>
        </w:tc>
        <w:tc>
          <w:tcPr>
            <w:tcW w:w="4436" w:type="dxa"/>
            <w:noWrap w:val="0"/>
            <w:vAlign w:val="center"/>
          </w:tcPr>
          <w:p>
            <w:pPr>
              <w:pStyle w:val="22"/>
              <w:jc w:val="left"/>
              <w:rPr>
                <w:rFonts w:hint="default"/>
                <w:sz w:val="21"/>
                <w:szCs w:val="21"/>
              </w:rPr>
            </w:pPr>
            <w:r>
              <w:rPr>
                <w:rFonts w:hint="default"/>
                <w:sz w:val="21"/>
                <w:szCs w:val="21"/>
              </w:rPr>
              <w:t>危废临时贮存场所10m2，位于二厂区东北角；固废临时储存场所；设置垃圾箱。</w:t>
            </w:r>
          </w:p>
        </w:tc>
        <w:tc>
          <w:tcPr>
            <w:tcW w:w="5295" w:type="dxa"/>
            <w:noWrap w:val="0"/>
            <w:vAlign w:val="center"/>
          </w:tcPr>
          <w:p>
            <w:pPr>
              <w:pStyle w:val="22"/>
              <w:ind w:firstLine="0" w:firstLineChars="0"/>
              <w:jc w:val="left"/>
              <w:rPr>
                <w:rFonts w:hint="default"/>
                <w:sz w:val="21"/>
                <w:szCs w:val="21"/>
              </w:rPr>
            </w:pPr>
            <w:r>
              <w:rPr>
                <w:rFonts w:hint="default"/>
                <w:sz w:val="21"/>
                <w:szCs w:val="21"/>
              </w:rPr>
              <w:t>固废临时储存场所；设置垃圾箱。</w:t>
            </w:r>
          </w:p>
        </w:tc>
        <w:tc>
          <w:tcPr>
            <w:tcW w:w="1655" w:type="dxa"/>
            <w:noWrap w:val="0"/>
            <w:vAlign w:val="center"/>
          </w:tcPr>
          <w:p>
            <w:pPr>
              <w:pStyle w:val="22"/>
              <w:rPr>
                <w:rFonts w:hint="default"/>
                <w:sz w:val="21"/>
                <w:szCs w:val="21"/>
                <w:lang w:val="en-US"/>
              </w:rPr>
            </w:pPr>
            <w:r>
              <w:rPr>
                <w:rFonts w:hint="eastAsia"/>
                <w:sz w:val="21"/>
                <w:szCs w:val="21"/>
                <w:lang w:val="en-US" w:eastAsia="zh-CN"/>
              </w:rPr>
              <w:t>因本项目喷漆线暂未使用，无危废产生，危废库暂未建设</w:t>
            </w:r>
          </w:p>
        </w:tc>
      </w:tr>
    </w:tbl>
    <w:p>
      <w:pPr>
        <w:ind w:firstLine="0" w:firstLineChars="0"/>
        <w:rPr>
          <w:rStyle w:val="21"/>
          <w:rFonts w:hint="default" w:ascii="Times New Roman" w:hAnsi="Times New Roman" w:cs="Times New Roman"/>
          <w:color w:val="auto"/>
        </w:rPr>
      </w:pPr>
    </w:p>
    <w:p>
      <w:pPr>
        <w:ind w:firstLine="482"/>
        <w:jc w:val="left"/>
        <w:rPr>
          <w:rFonts w:hint="eastAsia" w:cs="Times New Roman"/>
          <w:b w:val="0"/>
          <w:bCs w:val="0"/>
          <w:color w:val="auto"/>
          <w:kern w:val="0"/>
          <w:sz w:val="28"/>
          <w:szCs w:val="28"/>
          <w:lang w:val="en-US" w:eastAsia="zh-CN"/>
        </w:rPr>
      </w:pPr>
      <w:r>
        <w:rPr>
          <w:rFonts w:hint="eastAsia" w:cs="Times New Roman"/>
          <w:b w:val="0"/>
          <w:bCs w:val="0"/>
          <w:color w:val="auto"/>
          <w:kern w:val="0"/>
          <w:sz w:val="28"/>
          <w:szCs w:val="28"/>
          <w:lang w:val="en-US" w:eastAsia="zh-CN"/>
        </w:rPr>
        <w:t>3.3项目以新带老落实情况：</w:t>
      </w:r>
    </w:p>
    <w:p>
      <w:pPr>
        <w:pStyle w:val="2"/>
        <w:ind w:left="0" w:leftChars="0" w:firstLine="560" w:firstLineChars="200"/>
        <w:rPr>
          <w:rFonts w:hint="default" w:cs="Times New Roman"/>
          <w:b w:val="0"/>
          <w:bCs w:val="0"/>
          <w:color w:val="auto"/>
          <w:kern w:val="0"/>
          <w:sz w:val="28"/>
          <w:szCs w:val="28"/>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cs="Times New Roman"/>
          <w:b w:val="0"/>
          <w:bCs w:val="0"/>
          <w:color w:val="auto"/>
          <w:kern w:val="0"/>
          <w:sz w:val="28"/>
          <w:szCs w:val="28"/>
          <w:lang w:val="en-US" w:eastAsia="zh-CN"/>
        </w:rPr>
        <w:t>原有项目电炉烟尘未收集处理，本次验收以加强废气收集处理，检测数据达标。</w:t>
      </w:r>
    </w:p>
    <w:p>
      <w:pPr>
        <w:pStyle w:val="4"/>
        <w:spacing w:before="156" w:beforeLines="50"/>
        <w:ind w:firstLine="600"/>
        <w:rPr>
          <w:rFonts w:hint="default" w:ascii="Times New Roman" w:hAnsi="Times New Roman" w:cs="Times New Roman"/>
          <w:color w:val="auto"/>
          <w:sz w:val="30"/>
          <w:szCs w:val="30"/>
        </w:rPr>
      </w:pPr>
      <w:bookmarkStart w:id="11" w:name="_Toc3742"/>
      <w:bookmarkStart w:id="12" w:name="_Toc12706"/>
      <w:r>
        <w:rPr>
          <w:rFonts w:hint="default" w:ascii="Times New Roman" w:hAnsi="Times New Roman" w:cs="Times New Roman"/>
          <w:color w:val="auto"/>
          <w:sz w:val="30"/>
          <w:szCs w:val="30"/>
        </w:rPr>
        <w:t>3.</w:t>
      </w:r>
      <w:r>
        <w:rPr>
          <w:rFonts w:hint="eastAsia" w:ascii="Times New Roman" w:hAnsi="Times New Roman" w:cs="Times New Roman"/>
          <w:color w:val="auto"/>
          <w:sz w:val="30"/>
          <w:szCs w:val="30"/>
          <w:lang w:val="en-US" w:eastAsia="zh-CN"/>
        </w:rPr>
        <w:t>4</w:t>
      </w:r>
      <w:r>
        <w:rPr>
          <w:rFonts w:hint="default" w:ascii="Times New Roman" w:hAnsi="Times New Roman" w:cs="Times New Roman"/>
          <w:color w:val="auto"/>
          <w:sz w:val="30"/>
          <w:szCs w:val="30"/>
        </w:rPr>
        <w:t>主要原辅材料及</w:t>
      </w:r>
      <w:bookmarkEnd w:id="11"/>
      <w:r>
        <w:rPr>
          <w:rFonts w:hint="default" w:ascii="Times New Roman" w:hAnsi="Times New Roman" w:cs="Times New Roman"/>
          <w:color w:val="auto"/>
          <w:sz w:val="30"/>
          <w:szCs w:val="30"/>
        </w:rPr>
        <w:t>生产设备</w:t>
      </w:r>
      <w:bookmarkEnd w:id="12"/>
    </w:p>
    <w:p>
      <w:pPr>
        <w:spacing w:line="240" w:lineRule="auto"/>
        <w:ind w:firstLine="482"/>
        <w:jc w:val="center"/>
        <w:rPr>
          <w:rStyle w:val="21"/>
          <w:rFonts w:hint="default" w:ascii="Times New Roman" w:hAnsi="Times New Roman" w:cs="Times New Roman"/>
          <w:color w:val="auto"/>
        </w:rPr>
      </w:pPr>
      <w:r>
        <w:rPr>
          <w:rStyle w:val="21"/>
          <w:rFonts w:hint="default" w:ascii="Times New Roman" w:hAnsi="Times New Roman" w:cs="Times New Roman"/>
          <w:color w:val="auto"/>
        </w:rPr>
        <w:t>表3-3   项目原辅材料及燃料</w:t>
      </w:r>
    </w:p>
    <w:tbl>
      <w:tblPr>
        <w:tblStyle w:val="16"/>
        <w:tblW w:w="108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1932"/>
        <w:gridCol w:w="3414"/>
        <w:gridCol w:w="2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rPr>
            </w:pPr>
            <w:r>
              <w:rPr>
                <w:rFonts w:hint="default"/>
              </w:rPr>
              <w:t>名称</w:t>
            </w:r>
          </w:p>
        </w:tc>
        <w:tc>
          <w:tcPr>
            <w:tcW w:w="1932" w:type="dxa"/>
            <w:noWrap w:val="0"/>
            <w:vAlign w:val="center"/>
          </w:tcPr>
          <w:p>
            <w:pPr>
              <w:pStyle w:val="22"/>
              <w:rPr>
                <w:rFonts w:hint="eastAsia" w:eastAsia="宋体"/>
                <w:lang w:val="en-US" w:eastAsia="zh-CN"/>
              </w:rPr>
            </w:pPr>
            <w:r>
              <w:rPr>
                <w:rFonts w:hint="eastAsia"/>
                <w:lang w:val="en-US" w:eastAsia="zh-CN"/>
              </w:rPr>
              <w:t>单位</w:t>
            </w:r>
          </w:p>
        </w:tc>
        <w:tc>
          <w:tcPr>
            <w:tcW w:w="3414" w:type="dxa"/>
            <w:noWrap w:val="0"/>
            <w:vAlign w:val="center"/>
          </w:tcPr>
          <w:p>
            <w:pPr>
              <w:pStyle w:val="22"/>
              <w:rPr>
                <w:rFonts w:hint="default"/>
              </w:rPr>
            </w:pPr>
            <w:r>
              <w:rPr>
                <w:rFonts w:hint="default"/>
              </w:rPr>
              <w:t>环评消耗量</w:t>
            </w:r>
          </w:p>
        </w:tc>
        <w:tc>
          <w:tcPr>
            <w:tcW w:w="2839" w:type="dxa"/>
            <w:noWrap w:val="0"/>
            <w:vAlign w:val="center"/>
          </w:tcPr>
          <w:p>
            <w:pPr>
              <w:pStyle w:val="22"/>
              <w:rPr>
                <w:rFonts w:hint="default"/>
              </w:rPr>
            </w:pPr>
            <w:r>
              <w:rPr>
                <w:rFonts w:hint="default"/>
              </w:rPr>
              <w:t>实际消耗量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rPr>
            </w:pPr>
            <w:r>
              <w:rPr>
                <w:rFonts w:hint="eastAsia"/>
                <w:lang w:val="en-US" w:eastAsia="zh-CN"/>
              </w:rPr>
              <w:t>废钢</w:t>
            </w:r>
          </w:p>
        </w:tc>
        <w:tc>
          <w:tcPr>
            <w:tcW w:w="1932" w:type="dxa"/>
            <w:noWrap w:val="0"/>
            <w:vAlign w:val="center"/>
          </w:tcPr>
          <w:p>
            <w:pPr>
              <w:pStyle w:val="22"/>
              <w:rPr>
                <w:rFonts w:hint="default"/>
                <w:lang w:val="en-US" w:eastAsia="zh-CN"/>
              </w:rPr>
            </w:pPr>
            <w:r>
              <w:rPr>
                <w:rFonts w:hint="eastAsia"/>
                <w:lang w:val="en-US" w:eastAsia="zh-CN"/>
              </w:rPr>
              <w:t>t/a</w:t>
            </w:r>
          </w:p>
        </w:tc>
        <w:tc>
          <w:tcPr>
            <w:tcW w:w="3414" w:type="dxa"/>
            <w:noWrap w:val="0"/>
            <w:vAlign w:val="center"/>
          </w:tcPr>
          <w:p>
            <w:pPr>
              <w:pStyle w:val="22"/>
              <w:rPr>
                <w:rFonts w:hint="default"/>
                <w:lang w:val="en-US"/>
              </w:rPr>
            </w:pPr>
            <w:r>
              <w:rPr>
                <w:rFonts w:hint="eastAsia"/>
                <w:lang w:val="en-US" w:eastAsia="zh-CN"/>
              </w:rPr>
              <w:t>3340</w:t>
            </w:r>
          </w:p>
        </w:tc>
        <w:tc>
          <w:tcPr>
            <w:tcW w:w="2839" w:type="dxa"/>
            <w:noWrap w:val="0"/>
            <w:vAlign w:val="center"/>
          </w:tcPr>
          <w:p>
            <w:pPr>
              <w:pStyle w:val="22"/>
              <w:rPr>
                <w:rFonts w:hint="default" w:eastAsia="宋体"/>
                <w:lang w:val="en-US" w:eastAsia="zh-CN"/>
              </w:rPr>
            </w:pPr>
            <w:r>
              <w:rPr>
                <w:rFonts w:hint="eastAsia"/>
                <w:lang w:val="en-US" w:eastAsia="zh-CN"/>
              </w:rPr>
              <w:t>3340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rPr>
            </w:pPr>
            <w:r>
              <w:rPr>
                <w:rFonts w:hint="eastAsia"/>
                <w:lang w:val="en-US" w:eastAsia="zh-CN"/>
              </w:rPr>
              <w:t>废铁</w:t>
            </w:r>
          </w:p>
        </w:tc>
        <w:tc>
          <w:tcPr>
            <w:tcW w:w="1932" w:type="dxa"/>
            <w:noWrap w:val="0"/>
            <w:vAlign w:val="center"/>
          </w:tcPr>
          <w:p>
            <w:pPr>
              <w:pStyle w:val="22"/>
              <w:rPr>
                <w:rFonts w:hint="eastAsia"/>
                <w:lang w:val="en-US" w:eastAsia="zh-CN"/>
              </w:rPr>
            </w:pPr>
            <w:r>
              <w:rPr>
                <w:rFonts w:hint="eastAsia"/>
                <w:lang w:val="en-US" w:eastAsia="zh-CN"/>
              </w:rPr>
              <w:t>t/a</w:t>
            </w:r>
          </w:p>
        </w:tc>
        <w:tc>
          <w:tcPr>
            <w:tcW w:w="3414" w:type="dxa"/>
            <w:noWrap w:val="0"/>
            <w:vAlign w:val="center"/>
          </w:tcPr>
          <w:p>
            <w:pPr>
              <w:pStyle w:val="22"/>
              <w:rPr>
                <w:rFonts w:hint="default"/>
                <w:lang w:val="en-US" w:eastAsia="zh-CN"/>
              </w:rPr>
            </w:pPr>
            <w:r>
              <w:rPr>
                <w:rFonts w:hint="eastAsia"/>
                <w:lang w:val="en-US" w:eastAsia="zh-CN"/>
              </w:rPr>
              <w:t>2460</w:t>
            </w:r>
          </w:p>
        </w:tc>
        <w:tc>
          <w:tcPr>
            <w:tcW w:w="2839" w:type="dxa"/>
            <w:noWrap w:val="0"/>
            <w:vAlign w:val="center"/>
          </w:tcPr>
          <w:p>
            <w:pPr>
              <w:pStyle w:val="22"/>
              <w:rPr>
                <w:rFonts w:hint="default" w:eastAsia="宋体"/>
                <w:lang w:val="en-US" w:eastAsia="zh-CN"/>
              </w:rPr>
            </w:pPr>
            <w:r>
              <w:rPr>
                <w:rFonts w:hint="eastAsia"/>
                <w:lang w:val="en-US" w:eastAsia="zh-CN"/>
              </w:rPr>
              <w:t>2460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lang w:val="en-US" w:eastAsia="zh-CN"/>
              </w:rPr>
            </w:pPr>
            <w:r>
              <w:rPr>
                <w:rFonts w:hint="eastAsia"/>
                <w:lang w:val="en-US" w:eastAsia="zh-CN"/>
              </w:rPr>
              <w:t>生铁</w:t>
            </w:r>
          </w:p>
          <w:p>
            <w:pPr>
              <w:pStyle w:val="22"/>
              <w:rPr>
                <w:rFonts w:hint="default"/>
              </w:rPr>
            </w:pPr>
            <w:r>
              <w:rPr>
                <w:rFonts w:hint="eastAsia"/>
                <w:lang w:val="en-US" w:eastAsia="zh-CN"/>
              </w:rPr>
              <w:t>（约8.76克/个）</w:t>
            </w:r>
          </w:p>
        </w:tc>
        <w:tc>
          <w:tcPr>
            <w:tcW w:w="1932" w:type="dxa"/>
            <w:noWrap w:val="0"/>
            <w:vAlign w:val="center"/>
          </w:tcPr>
          <w:p>
            <w:pPr>
              <w:pStyle w:val="22"/>
              <w:rPr>
                <w:rFonts w:hint="eastAsia"/>
                <w:lang w:val="en-US" w:eastAsia="zh-CN"/>
              </w:rPr>
            </w:pPr>
            <w:r>
              <w:rPr>
                <w:rFonts w:hint="eastAsia"/>
                <w:lang w:val="en-US" w:eastAsia="zh-CN"/>
              </w:rPr>
              <w:t>t/a</w:t>
            </w:r>
          </w:p>
        </w:tc>
        <w:tc>
          <w:tcPr>
            <w:tcW w:w="3414" w:type="dxa"/>
            <w:noWrap w:val="0"/>
            <w:vAlign w:val="center"/>
          </w:tcPr>
          <w:p>
            <w:pPr>
              <w:pStyle w:val="22"/>
              <w:rPr>
                <w:rFonts w:hint="eastAsia" w:eastAsia="宋体"/>
                <w:lang w:eastAsia="zh-CN"/>
              </w:rPr>
            </w:pPr>
            <w:r>
              <w:rPr>
                <w:rFonts w:hint="eastAsia"/>
                <w:lang w:val="en-US" w:eastAsia="zh-CN"/>
              </w:rPr>
              <w:t>4900</w:t>
            </w:r>
          </w:p>
        </w:tc>
        <w:tc>
          <w:tcPr>
            <w:tcW w:w="2839" w:type="dxa"/>
            <w:noWrap w:val="0"/>
            <w:vAlign w:val="center"/>
          </w:tcPr>
          <w:p>
            <w:pPr>
              <w:pStyle w:val="22"/>
              <w:rPr>
                <w:rFonts w:hint="default"/>
                <w:lang w:val="en-US" w:eastAsia="zh-CN"/>
              </w:rPr>
            </w:pPr>
            <w:r>
              <w:rPr>
                <w:rFonts w:hint="eastAsia"/>
                <w:lang w:val="en-US" w:eastAsia="zh-CN"/>
              </w:rPr>
              <w:t>4900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rPr>
            </w:pPr>
            <w:r>
              <w:rPr>
                <w:rFonts w:hint="eastAsia"/>
                <w:lang w:val="en-US" w:eastAsia="zh-CN"/>
              </w:rPr>
              <w:t>硅锰铁</w:t>
            </w:r>
          </w:p>
        </w:tc>
        <w:tc>
          <w:tcPr>
            <w:tcW w:w="1932" w:type="dxa"/>
            <w:noWrap w:val="0"/>
            <w:vAlign w:val="center"/>
          </w:tcPr>
          <w:p>
            <w:pPr>
              <w:pStyle w:val="22"/>
              <w:rPr>
                <w:rFonts w:hint="eastAsia"/>
              </w:rPr>
            </w:pPr>
            <w:r>
              <w:rPr>
                <w:rFonts w:hint="eastAsia"/>
                <w:lang w:val="en-US" w:eastAsia="zh-CN"/>
              </w:rPr>
              <w:t>t/a</w:t>
            </w:r>
          </w:p>
        </w:tc>
        <w:tc>
          <w:tcPr>
            <w:tcW w:w="3414" w:type="dxa"/>
            <w:noWrap w:val="0"/>
            <w:vAlign w:val="center"/>
          </w:tcPr>
          <w:p>
            <w:pPr>
              <w:pStyle w:val="22"/>
              <w:rPr>
                <w:rFonts w:hint="default"/>
                <w:lang w:val="en-US" w:eastAsia="zh-CN"/>
              </w:rPr>
            </w:pPr>
            <w:r>
              <w:rPr>
                <w:rFonts w:hint="eastAsia"/>
                <w:lang w:val="en-US" w:eastAsia="zh-CN"/>
              </w:rPr>
              <w:t>90</w:t>
            </w:r>
          </w:p>
          <w:p>
            <w:pPr>
              <w:pStyle w:val="22"/>
              <w:rPr>
                <w:rFonts w:hint="default"/>
              </w:rPr>
            </w:pPr>
            <w:r>
              <w:rPr>
                <w:rFonts w:hint="eastAsia"/>
              </w:rPr>
              <w:t>万件</w:t>
            </w:r>
          </w:p>
        </w:tc>
        <w:tc>
          <w:tcPr>
            <w:tcW w:w="2839" w:type="dxa"/>
            <w:noWrap w:val="0"/>
            <w:vAlign w:val="center"/>
          </w:tcPr>
          <w:p>
            <w:pPr>
              <w:pStyle w:val="22"/>
              <w:rPr>
                <w:rFonts w:hint="default"/>
                <w:lang w:val="en-US" w:eastAsia="zh-CN"/>
              </w:rPr>
            </w:pPr>
            <w:r>
              <w:rPr>
                <w:rFonts w:hint="eastAsia"/>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eastAsia="宋体"/>
                <w:lang w:val="en-US" w:eastAsia="zh-CN"/>
              </w:rPr>
            </w:pPr>
            <w:r>
              <w:rPr>
                <w:rFonts w:hint="eastAsia"/>
                <w:lang w:val="en-US" w:eastAsia="zh-CN"/>
              </w:rPr>
              <w:t>石英砂</w:t>
            </w:r>
          </w:p>
        </w:tc>
        <w:tc>
          <w:tcPr>
            <w:tcW w:w="1932" w:type="dxa"/>
            <w:noWrap w:val="0"/>
            <w:vAlign w:val="center"/>
          </w:tcPr>
          <w:p>
            <w:pPr>
              <w:pStyle w:val="22"/>
              <w:rPr>
                <w:rFonts w:hint="eastAsia"/>
              </w:rPr>
            </w:pPr>
            <w:r>
              <w:rPr>
                <w:rFonts w:hint="eastAsia"/>
                <w:lang w:val="en-US" w:eastAsia="zh-CN"/>
              </w:rPr>
              <w:t>t/a</w:t>
            </w:r>
          </w:p>
        </w:tc>
        <w:tc>
          <w:tcPr>
            <w:tcW w:w="3414" w:type="dxa"/>
            <w:noWrap w:val="0"/>
            <w:vAlign w:val="center"/>
          </w:tcPr>
          <w:p>
            <w:pPr>
              <w:pStyle w:val="22"/>
              <w:rPr>
                <w:rFonts w:hint="default" w:eastAsia="宋体"/>
                <w:lang w:val="en-US" w:eastAsia="zh-CN"/>
              </w:rPr>
            </w:pPr>
            <w:r>
              <w:rPr>
                <w:rFonts w:hint="eastAsia"/>
                <w:lang w:val="en-US" w:eastAsia="zh-CN"/>
              </w:rPr>
              <w:t>860</w:t>
            </w:r>
          </w:p>
        </w:tc>
        <w:tc>
          <w:tcPr>
            <w:tcW w:w="2839" w:type="dxa"/>
            <w:noWrap w:val="0"/>
            <w:vAlign w:val="center"/>
          </w:tcPr>
          <w:p>
            <w:pPr>
              <w:pStyle w:val="22"/>
              <w:rPr>
                <w:rFonts w:hint="default" w:eastAsia="宋体"/>
                <w:lang w:val="en-US" w:eastAsia="zh-CN"/>
              </w:rPr>
            </w:pPr>
            <w:r>
              <w:rPr>
                <w:rFonts w:hint="eastAsia"/>
                <w:lang w:val="en-US" w:eastAsia="zh-CN"/>
              </w:rPr>
              <w:t>860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eastAsia="宋体"/>
                <w:lang w:val="en-US" w:eastAsia="zh-CN"/>
              </w:rPr>
            </w:pPr>
            <w:r>
              <w:rPr>
                <w:rFonts w:hint="eastAsia"/>
                <w:lang w:val="en-US" w:eastAsia="zh-CN"/>
              </w:rPr>
              <w:t>煤粉</w:t>
            </w:r>
          </w:p>
        </w:tc>
        <w:tc>
          <w:tcPr>
            <w:tcW w:w="1932" w:type="dxa"/>
            <w:noWrap w:val="0"/>
            <w:vAlign w:val="center"/>
          </w:tcPr>
          <w:p>
            <w:pPr>
              <w:pStyle w:val="22"/>
              <w:rPr>
                <w:rFonts w:hint="eastAsia"/>
              </w:rPr>
            </w:pPr>
            <w:r>
              <w:rPr>
                <w:rFonts w:hint="eastAsia"/>
                <w:lang w:val="en-US" w:eastAsia="zh-CN"/>
              </w:rPr>
              <w:t>t/a</w:t>
            </w:r>
          </w:p>
        </w:tc>
        <w:tc>
          <w:tcPr>
            <w:tcW w:w="3414" w:type="dxa"/>
            <w:noWrap w:val="0"/>
            <w:vAlign w:val="center"/>
          </w:tcPr>
          <w:p>
            <w:pPr>
              <w:pStyle w:val="22"/>
              <w:rPr>
                <w:rFonts w:hint="default" w:eastAsia="宋体"/>
                <w:lang w:val="en-US" w:eastAsia="zh-CN"/>
              </w:rPr>
            </w:pPr>
            <w:r>
              <w:rPr>
                <w:rFonts w:hint="eastAsia"/>
                <w:lang w:val="en-US" w:eastAsia="zh-CN"/>
              </w:rPr>
              <w:t>500</w:t>
            </w:r>
          </w:p>
        </w:tc>
        <w:tc>
          <w:tcPr>
            <w:tcW w:w="2839" w:type="dxa"/>
            <w:noWrap w:val="0"/>
            <w:vAlign w:val="center"/>
          </w:tcPr>
          <w:p>
            <w:pPr>
              <w:pStyle w:val="22"/>
              <w:rPr>
                <w:rFonts w:hint="default" w:eastAsia="宋体"/>
                <w:lang w:val="en-US" w:eastAsia="zh-CN"/>
              </w:rPr>
            </w:pPr>
            <w:r>
              <w:rPr>
                <w:rFonts w:hint="eastAsia"/>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eastAsia="宋体"/>
                <w:lang w:val="en-US" w:eastAsia="zh-CN"/>
              </w:rPr>
            </w:pPr>
            <w:r>
              <w:rPr>
                <w:rFonts w:hint="eastAsia"/>
                <w:lang w:val="en-US" w:eastAsia="zh-CN"/>
              </w:rPr>
              <w:t>橡塑片</w:t>
            </w:r>
          </w:p>
        </w:tc>
        <w:tc>
          <w:tcPr>
            <w:tcW w:w="1932" w:type="dxa"/>
            <w:noWrap w:val="0"/>
            <w:vAlign w:val="center"/>
          </w:tcPr>
          <w:p>
            <w:pPr>
              <w:pStyle w:val="22"/>
              <w:rPr>
                <w:rFonts w:hint="eastAsia"/>
              </w:rPr>
            </w:pPr>
            <w:r>
              <w:rPr>
                <w:rFonts w:hint="eastAsia"/>
                <w:lang w:val="en-US" w:eastAsia="zh-CN"/>
              </w:rPr>
              <w:t>万只/a</w:t>
            </w:r>
          </w:p>
        </w:tc>
        <w:tc>
          <w:tcPr>
            <w:tcW w:w="3414" w:type="dxa"/>
            <w:noWrap w:val="0"/>
            <w:vAlign w:val="center"/>
          </w:tcPr>
          <w:p>
            <w:pPr>
              <w:pStyle w:val="22"/>
              <w:rPr>
                <w:rFonts w:hint="default" w:eastAsia="宋体"/>
                <w:lang w:val="en-US" w:eastAsia="zh-CN"/>
              </w:rPr>
            </w:pPr>
            <w:r>
              <w:rPr>
                <w:rFonts w:hint="eastAsia"/>
                <w:lang w:val="en-US" w:eastAsia="zh-CN"/>
              </w:rPr>
              <w:t>1400</w:t>
            </w:r>
          </w:p>
        </w:tc>
        <w:tc>
          <w:tcPr>
            <w:tcW w:w="2839" w:type="dxa"/>
            <w:noWrap w:val="0"/>
            <w:vAlign w:val="center"/>
          </w:tcPr>
          <w:p>
            <w:pPr>
              <w:pStyle w:val="22"/>
              <w:rPr>
                <w:rFonts w:hint="default" w:eastAsia="宋体"/>
                <w:lang w:val="en-US" w:eastAsia="zh-CN"/>
              </w:rPr>
            </w:pPr>
            <w:r>
              <w:rPr>
                <w:rFonts w:hint="eastAsia"/>
                <w:lang w:val="en-US" w:eastAsia="zh-CN"/>
              </w:rPr>
              <w:t>1400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eastAsia="宋体"/>
                <w:lang w:val="en-US" w:eastAsia="zh-CN"/>
              </w:rPr>
            </w:pPr>
            <w:r>
              <w:rPr>
                <w:rFonts w:hint="eastAsia"/>
                <w:lang w:val="en-US" w:eastAsia="zh-CN"/>
              </w:rPr>
              <w:t>铁珠</w:t>
            </w:r>
          </w:p>
        </w:tc>
        <w:tc>
          <w:tcPr>
            <w:tcW w:w="1932" w:type="dxa"/>
            <w:noWrap w:val="0"/>
            <w:vAlign w:val="center"/>
          </w:tcPr>
          <w:p>
            <w:pPr>
              <w:pStyle w:val="22"/>
              <w:rPr>
                <w:rFonts w:hint="default"/>
                <w:lang w:val="en-US"/>
              </w:rPr>
            </w:pPr>
            <w:r>
              <w:rPr>
                <w:rFonts w:hint="eastAsia"/>
                <w:lang w:val="en-US" w:eastAsia="zh-CN"/>
              </w:rPr>
              <w:t>万粒/a</w:t>
            </w:r>
          </w:p>
        </w:tc>
        <w:tc>
          <w:tcPr>
            <w:tcW w:w="3414" w:type="dxa"/>
            <w:noWrap w:val="0"/>
            <w:vAlign w:val="center"/>
          </w:tcPr>
          <w:p>
            <w:pPr>
              <w:pStyle w:val="22"/>
              <w:rPr>
                <w:rFonts w:hint="default" w:eastAsia="宋体"/>
                <w:lang w:val="en-US" w:eastAsia="zh-CN"/>
              </w:rPr>
            </w:pPr>
            <w:r>
              <w:rPr>
                <w:rFonts w:hint="eastAsia"/>
                <w:lang w:val="en-US" w:eastAsia="zh-CN"/>
              </w:rPr>
              <w:t>8400</w:t>
            </w:r>
          </w:p>
        </w:tc>
        <w:tc>
          <w:tcPr>
            <w:tcW w:w="2839" w:type="dxa"/>
            <w:noWrap w:val="0"/>
            <w:vAlign w:val="center"/>
          </w:tcPr>
          <w:p>
            <w:pPr>
              <w:pStyle w:val="22"/>
              <w:rPr>
                <w:rFonts w:hint="default" w:eastAsia="宋体"/>
                <w:lang w:val="en-US" w:eastAsia="zh-CN"/>
              </w:rPr>
            </w:pPr>
            <w:r>
              <w:rPr>
                <w:rFonts w:hint="eastAsia"/>
                <w:lang w:val="en-US" w:eastAsia="zh-CN"/>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rPr>
            </w:pPr>
            <w:r>
              <w:rPr>
                <w:rFonts w:hint="eastAsia"/>
                <w:lang w:val="en-US" w:eastAsia="zh-CN"/>
              </w:rPr>
              <w:t>焊丝</w:t>
            </w:r>
          </w:p>
        </w:tc>
        <w:tc>
          <w:tcPr>
            <w:tcW w:w="1932" w:type="dxa"/>
            <w:noWrap w:val="0"/>
            <w:vAlign w:val="center"/>
          </w:tcPr>
          <w:p>
            <w:pPr>
              <w:pStyle w:val="22"/>
              <w:rPr>
                <w:rFonts w:hint="eastAsia"/>
                <w:lang w:val="en-US" w:eastAsia="zh-CN"/>
              </w:rPr>
            </w:pPr>
            <w:r>
              <w:rPr>
                <w:rFonts w:hint="eastAsia"/>
                <w:lang w:val="en-US" w:eastAsia="zh-CN"/>
              </w:rPr>
              <w:t>t/a</w:t>
            </w:r>
          </w:p>
        </w:tc>
        <w:tc>
          <w:tcPr>
            <w:tcW w:w="3414" w:type="dxa"/>
            <w:noWrap w:val="0"/>
            <w:vAlign w:val="center"/>
          </w:tcPr>
          <w:p>
            <w:pPr>
              <w:pStyle w:val="22"/>
              <w:rPr>
                <w:rFonts w:hint="default"/>
              </w:rPr>
            </w:pPr>
            <w:r>
              <w:rPr>
                <w:rFonts w:hint="eastAsia"/>
                <w:lang w:val="en-US" w:eastAsia="zh-CN"/>
              </w:rPr>
              <w:t>1</w:t>
            </w:r>
          </w:p>
        </w:tc>
        <w:tc>
          <w:tcPr>
            <w:tcW w:w="2839" w:type="dxa"/>
            <w:noWrap w:val="0"/>
            <w:vAlign w:val="center"/>
          </w:tcPr>
          <w:p>
            <w:pPr>
              <w:pStyle w:val="22"/>
              <w:rPr>
                <w:rFonts w:hint="eastAsia" w:eastAsia="宋体"/>
                <w:lang w:val="en-US" w:eastAsia="zh-CN"/>
              </w:rPr>
            </w:pPr>
            <w:r>
              <w:rPr>
                <w:rFonts w:hint="eastAsia"/>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rPr>
            </w:pPr>
            <w:r>
              <w:rPr>
                <w:rFonts w:hint="default"/>
              </w:rPr>
              <w:t>水</w:t>
            </w:r>
          </w:p>
        </w:tc>
        <w:tc>
          <w:tcPr>
            <w:tcW w:w="1932" w:type="dxa"/>
            <w:noWrap w:val="0"/>
            <w:vAlign w:val="center"/>
          </w:tcPr>
          <w:p>
            <w:pPr>
              <w:pStyle w:val="22"/>
              <w:rPr>
                <w:rFonts w:hint="eastAsia"/>
              </w:rPr>
            </w:pPr>
            <w:r>
              <w:rPr>
                <w:rFonts w:hint="eastAsia"/>
                <w:lang w:val="en-US" w:eastAsia="zh-CN"/>
              </w:rPr>
              <w:t>m</w:t>
            </w:r>
            <w:r>
              <w:rPr>
                <w:rFonts w:hint="eastAsia"/>
                <w:vertAlign w:val="superscript"/>
                <w:lang w:val="en-US" w:eastAsia="zh-CN"/>
              </w:rPr>
              <w:t>3</w:t>
            </w:r>
            <w:r>
              <w:rPr>
                <w:rFonts w:hint="eastAsia"/>
                <w:lang w:val="en-US" w:eastAsia="zh-CN"/>
              </w:rPr>
              <w:t>/a</w:t>
            </w:r>
          </w:p>
        </w:tc>
        <w:tc>
          <w:tcPr>
            <w:tcW w:w="3414" w:type="dxa"/>
            <w:noWrap w:val="0"/>
            <w:vAlign w:val="center"/>
          </w:tcPr>
          <w:p>
            <w:pPr>
              <w:pStyle w:val="22"/>
              <w:rPr>
                <w:rFonts w:hint="default" w:eastAsia="宋体"/>
                <w:lang w:val="en-US" w:eastAsia="zh-CN"/>
              </w:rPr>
            </w:pPr>
            <w:r>
              <w:rPr>
                <w:rFonts w:hint="eastAsia"/>
                <w:lang w:val="en-US" w:eastAsia="zh-CN"/>
              </w:rPr>
              <w:t>19125</w:t>
            </w:r>
          </w:p>
        </w:tc>
        <w:tc>
          <w:tcPr>
            <w:tcW w:w="2839" w:type="dxa"/>
            <w:noWrap w:val="0"/>
            <w:vAlign w:val="center"/>
          </w:tcPr>
          <w:p>
            <w:pPr>
              <w:pStyle w:val="22"/>
              <w:rPr>
                <w:rFonts w:hint="default" w:eastAsia="宋体"/>
                <w:lang w:val="en-US" w:eastAsia="zh-CN"/>
              </w:rPr>
            </w:pPr>
            <w:r>
              <w:rPr>
                <w:rFonts w:hint="eastAsia"/>
                <w:lang w:val="en-US" w:eastAsia="zh-CN"/>
              </w:rPr>
              <w:t>19125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08" w:type="dxa"/>
            <w:noWrap w:val="0"/>
            <w:vAlign w:val="center"/>
          </w:tcPr>
          <w:p>
            <w:pPr>
              <w:pStyle w:val="22"/>
              <w:rPr>
                <w:rFonts w:hint="default"/>
              </w:rPr>
            </w:pPr>
            <w:r>
              <w:rPr>
                <w:rFonts w:hint="default"/>
              </w:rPr>
              <w:t>电</w:t>
            </w:r>
          </w:p>
        </w:tc>
        <w:tc>
          <w:tcPr>
            <w:tcW w:w="1932" w:type="dxa"/>
            <w:noWrap w:val="0"/>
            <w:vAlign w:val="center"/>
          </w:tcPr>
          <w:p>
            <w:pPr>
              <w:ind w:left="0" w:leftChars="0" w:firstLine="0" w:firstLineChars="0"/>
              <w:jc w:val="center"/>
              <w:rPr>
                <w:rFonts w:hint="default"/>
              </w:rPr>
            </w:pPr>
            <w:r>
              <w:rPr>
                <w:rFonts w:hint="eastAsia" w:ascii="宋体" w:hAnsi="宋体" w:eastAsia="宋体" w:cs="宋体"/>
                <w:sz w:val="21"/>
                <w:szCs w:val="21"/>
                <w:lang w:val="en-US" w:eastAsia="zh-CN"/>
              </w:rPr>
              <w:t>万kwh/a</w:t>
            </w:r>
          </w:p>
        </w:tc>
        <w:tc>
          <w:tcPr>
            <w:tcW w:w="3414" w:type="dxa"/>
            <w:noWrap w:val="0"/>
            <w:vAlign w:val="center"/>
          </w:tcPr>
          <w:p>
            <w:pPr>
              <w:ind w:left="0" w:leftChars="0" w:firstLine="0" w:firstLineChars="0"/>
              <w:jc w:val="center"/>
              <w:rPr>
                <w:rFonts w:hint="default" w:eastAsia="仿宋"/>
                <w:lang w:val="en-US" w:eastAsia="zh-CN"/>
              </w:rPr>
            </w:pPr>
            <w:r>
              <w:rPr>
                <w:rFonts w:hint="eastAsia" w:asciiTheme="minorEastAsia" w:hAnsiTheme="minorEastAsia" w:eastAsiaTheme="minorEastAsia" w:cstheme="minorEastAsia"/>
                <w:sz w:val="21"/>
                <w:szCs w:val="21"/>
                <w:lang w:val="en-US" w:eastAsia="zh-CN"/>
              </w:rPr>
              <w:t>300</w:t>
            </w:r>
          </w:p>
        </w:tc>
        <w:tc>
          <w:tcPr>
            <w:tcW w:w="2839" w:type="dxa"/>
            <w:noWrap w:val="0"/>
            <w:vAlign w:val="center"/>
          </w:tcPr>
          <w:p>
            <w:pPr>
              <w:pStyle w:val="22"/>
              <w:rPr>
                <w:rFonts w:hint="default" w:eastAsia="宋体"/>
                <w:lang w:val="en-US" w:eastAsia="zh-CN"/>
              </w:rPr>
            </w:pPr>
            <w:r>
              <w:rPr>
                <w:rFonts w:hint="eastAsia"/>
                <w:lang w:val="en-US" w:eastAsia="zh-CN"/>
              </w:rPr>
              <w:t>300</w:t>
            </w:r>
          </w:p>
        </w:tc>
      </w:tr>
    </w:tbl>
    <w:p>
      <w:pPr>
        <w:spacing w:before="156" w:beforeLines="50" w:line="240" w:lineRule="auto"/>
        <w:ind w:firstLine="482"/>
        <w:jc w:val="center"/>
        <w:rPr>
          <w:rStyle w:val="21"/>
          <w:rFonts w:hint="default" w:ascii="Times New Roman" w:hAnsi="Times New Roman" w:cs="Times New Roman"/>
          <w:color w:val="auto"/>
        </w:rPr>
      </w:pPr>
      <w:r>
        <w:rPr>
          <w:rStyle w:val="21"/>
          <w:rFonts w:hint="default" w:ascii="Times New Roman" w:hAnsi="Times New Roman" w:cs="Times New Roman"/>
          <w:color w:val="auto"/>
        </w:rPr>
        <w:t>表3-4  项目主要生产设备一览表</w:t>
      </w:r>
    </w:p>
    <w:tbl>
      <w:tblPr>
        <w:tblStyle w:val="16"/>
        <w:tblW w:w="10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3319"/>
        <w:gridCol w:w="2208"/>
        <w:gridCol w:w="1566"/>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1413" w:type="dxa"/>
            <w:noWrap w:val="0"/>
            <w:vAlign w:val="center"/>
          </w:tcPr>
          <w:p>
            <w:pPr>
              <w:widowControl/>
              <w:jc w:val="center"/>
              <w:rPr>
                <w:rFonts w:hint="eastAsia" w:ascii="宋体" w:hAnsi="宋体" w:eastAsia="宋体" w:cs="宋体"/>
                <w:kern w:val="0"/>
                <w:sz w:val="21"/>
                <w:szCs w:val="21"/>
              </w:rPr>
            </w:pPr>
            <w:bookmarkStart w:id="13" w:name="_Toc25846"/>
            <w:r>
              <w:rPr>
                <w:rFonts w:hint="eastAsia" w:ascii="宋体" w:hAnsi="宋体" w:eastAsia="宋体" w:cs="宋体"/>
                <w:kern w:val="0"/>
                <w:sz w:val="21"/>
                <w:szCs w:val="21"/>
              </w:rPr>
              <w:t>序号</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设备名称</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设备型号</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环评</w:t>
            </w:r>
            <w:r>
              <w:rPr>
                <w:rFonts w:hint="eastAsia" w:ascii="宋体" w:hAnsi="宋体" w:eastAsia="宋体" w:cs="宋体"/>
                <w:kern w:val="0"/>
                <w:sz w:val="21"/>
                <w:szCs w:val="21"/>
              </w:rPr>
              <w:t>数量（台/套）</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铸造自动化生产线</w:t>
            </w:r>
          </w:p>
        </w:tc>
        <w:tc>
          <w:tcPr>
            <w:tcW w:w="2208"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垂直分型热芯盒射芯机</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Z866</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中频电炉</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1t、0.75t、0.5t</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15</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抛丸清理机</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Q3210</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倾斜滚筒式抛丸清理机</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B15（含S12除尘器）</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电动单梁起重机</w:t>
            </w:r>
          </w:p>
        </w:tc>
        <w:tc>
          <w:tcPr>
            <w:tcW w:w="2208" w:type="dxa"/>
            <w:noWrap w:val="0"/>
            <w:vAlign w:val="center"/>
          </w:tcPr>
          <w:p>
            <w:pPr>
              <w:widowControl/>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机械手焊接线</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立式加工中心</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9</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卧式升降台铣床</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XK6128</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10</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立式升降台铣床</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X5032A</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11</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钻床</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Z4019/5125/3050-16、ZS4019 </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115</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12</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普通机床</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C620-1B/1000</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30</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13</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喷涂生产线</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14</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烘干线</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包括2台25万大卡/h非标燃生物质蒸汽锅炉</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15</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数控机床</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CK6140/6132/6145、XK5025B</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95</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16</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氩气净化机</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CZA-4C</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17</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仪表车</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635</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40</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18</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轮廓仪</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19</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模具</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50</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20</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变压器</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S9-M-400/10-0.4KV</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21</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变压器</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S11-M-500/10</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22</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变压器</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S9-M-500/10-0.4KV</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566" w:type="dxa"/>
            <w:noWrap w:val="0"/>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3"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23</w:t>
            </w:r>
          </w:p>
        </w:tc>
        <w:tc>
          <w:tcPr>
            <w:tcW w:w="3319"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变压器</w:t>
            </w:r>
          </w:p>
        </w:tc>
        <w:tc>
          <w:tcPr>
            <w:tcW w:w="2208"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S9M-630/10-0.4</w:t>
            </w:r>
          </w:p>
        </w:tc>
        <w:tc>
          <w:tcPr>
            <w:tcW w:w="1566" w:type="dxa"/>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566" w:type="dxa"/>
            <w:noWrap w:val="0"/>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w:t>
            </w:r>
          </w:p>
        </w:tc>
      </w:tr>
      <w:bookmarkEnd w:id="13"/>
    </w:tbl>
    <w:p>
      <w:pPr>
        <w:ind w:firstLine="600"/>
        <w:rPr>
          <w:rFonts w:hint="default" w:ascii="Times New Roman" w:hAnsi="Times New Roman" w:eastAsia="仿宋_GB2312" w:cs="Times New Roman"/>
          <w:color w:val="auto"/>
          <w:szCs w:val="30"/>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ind w:firstLine="600"/>
        <w:rPr>
          <w:rFonts w:hint="default" w:ascii="Times New Roman" w:hAnsi="Times New Roman" w:cs="Times New Roman"/>
          <w:color w:val="auto"/>
          <w:sz w:val="30"/>
          <w:szCs w:val="30"/>
        </w:rPr>
      </w:pPr>
      <w:bookmarkStart w:id="14" w:name="_Toc6517"/>
      <w:r>
        <w:rPr>
          <w:rFonts w:hint="default" w:ascii="Times New Roman" w:hAnsi="Times New Roman" w:cs="Times New Roman"/>
          <w:color w:val="auto"/>
          <w:sz w:val="30"/>
          <w:szCs w:val="30"/>
        </w:rPr>
        <w:t>3.</w:t>
      </w:r>
      <w:r>
        <w:rPr>
          <w:rFonts w:hint="eastAsia" w:ascii="Times New Roman" w:hAnsi="Times New Roman" w:cs="Times New Roman"/>
          <w:color w:val="auto"/>
          <w:sz w:val="30"/>
          <w:szCs w:val="30"/>
          <w:lang w:val="en-US" w:eastAsia="zh-CN"/>
        </w:rPr>
        <w:t>5</w:t>
      </w:r>
      <w:r>
        <w:rPr>
          <w:rFonts w:hint="default" w:ascii="Times New Roman" w:hAnsi="Times New Roman" w:cs="Times New Roman"/>
          <w:color w:val="auto"/>
          <w:sz w:val="30"/>
          <w:szCs w:val="30"/>
        </w:rPr>
        <w:t>项目水平衡</w:t>
      </w:r>
      <w:bookmarkEnd w:id="14"/>
    </w:p>
    <w:p>
      <w:pPr>
        <w:spacing w:line="520" w:lineRule="exact"/>
        <w:ind w:firstLine="480" w:firstLineChars="200"/>
        <w:rPr>
          <w:rFonts w:hint="eastAsia" w:hAnsi="宋体"/>
          <w:bCs/>
          <w:sz w:val="24"/>
        </w:rPr>
      </w:pPr>
      <w:r>
        <w:rPr>
          <w:rFonts w:hint="eastAsia"/>
          <w:sz w:val="24"/>
          <w:szCs w:val="24"/>
          <w:lang w:eastAsia="zh-CN"/>
        </w:rPr>
        <w:t>本项目</w:t>
      </w:r>
      <w:r>
        <w:rPr>
          <w:rFonts w:hint="default"/>
          <w:sz w:val="24"/>
          <w:szCs w:val="24"/>
          <w:lang w:val="en-US" w:eastAsia="zh-CN"/>
        </w:rPr>
        <w:t>用水量</w:t>
      </w:r>
      <w:r>
        <w:rPr>
          <w:rFonts w:hint="eastAsia"/>
          <w:sz w:val="24"/>
          <w:szCs w:val="24"/>
          <w:lang w:val="en-US" w:eastAsia="zh-CN"/>
        </w:rPr>
        <w:t>8355</w:t>
      </w:r>
      <w:r>
        <w:rPr>
          <w:rFonts w:hint="default"/>
          <w:sz w:val="24"/>
          <w:szCs w:val="24"/>
        </w:rPr>
        <w:t>m</w:t>
      </w:r>
      <w:r>
        <w:rPr>
          <w:rFonts w:hint="default"/>
          <w:sz w:val="24"/>
          <w:szCs w:val="24"/>
          <w:vertAlign w:val="superscript"/>
        </w:rPr>
        <w:t>3</w:t>
      </w:r>
      <w:r>
        <w:rPr>
          <w:rFonts w:hint="default"/>
          <w:sz w:val="24"/>
          <w:szCs w:val="24"/>
        </w:rPr>
        <w:t>/a</w:t>
      </w:r>
      <w:r>
        <w:rPr>
          <w:rFonts w:hint="eastAsia"/>
          <w:sz w:val="24"/>
          <w:szCs w:val="24"/>
          <w:lang w:eastAsia="zh-CN"/>
        </w:rPr>
        <w:t>，</w:t>
      </w:r>
      <w:r>
        <w:rPr>
          <w:rFonts w:hint="default"/>
          <w:sz w:val="24"/>
          <w:szCs w:val="24"/>
        </w:rPr>
        <w:t>主要有生活用水、冷却循环用水</w:t>
      </w:r>
      <w:r>
        <w:rPr>
          <w:rFonts w:hint="eastAsia"/>
          <w:sz w:val="24"/>
          <w:szCs w:val="24"/>
          <w:lang w:eastAsia="zh-CN"/>
        </w:rPr>
        <w:t>、造型用水</w:t>
      </w:r>
      <w:r>
        <w:rPr>
          <w:rFonts w:hint="default"/>
          <w:sz w:val="24"/>
          <w:szCs w:val="24"/>
        </w:rPr>
        <w:t>等，新鲜自来水由</w:t>
      </w:r>
      <w:r>
        <w:rPr>
          <w:rFonts w:hint="eastAsia"/>
          <w:sz w:val="24"/>
        </w:rPr>
        <w:t>宁墩镇自来水管网供给</w:t>
      </w:r>
      <w:r>
        <w:rPr>
          <w:sz w:val="24"/>
        </w:rPr>
        <w:t>，</w:t>
      </w:r>
      <w:r>
        <w:rPr>
          <w:rFonts w:hint="eastAsia"/>
          <w:sz w:val="24"/>
        </w:rPr>
        <w:t>依托厂区原有供水管网</w:t>
      </w:r>
      <w:r>
        <w:rPr>
          <w:rFonts w:hint="default"/>
          <w:sz w:val="24"/>
          <w:szCs w:val="24"/>
        </w:rPr>
        <w:t>直接供给，能满足本项目的用水需要。本项目厂区建设雨污分流系统，</w:t>
      </w:r>
      <w:r>
        <w:rPr>
          <w:rFonts w:hint="default"/>
          <w:sz w:val="24"/>
          <w:szCs w:val="24"/>
          <w:lang w:val="zh-CN"/>
        </w:rPr>
        <w:t>雨水直接排入雨水管网；</w:t>
      </w:r>
      <w:r>
        <w:rPr>
          <w:rFonts w:hint="eastAsia"/>
          <w:sz w:val="24"/>
          <w:szCs w:val="24"/>
        </w:rPr>
        <w:t>。</w:t>
      </w:r>
      <w:r>
        <w:rPr>
          <w:rFonts w:hint="eastAsia"/>
          <w:sz w:val="24"/>
          <w:szCs w:val="24"/>
          <w:lang w:eastAsia="zh-CN"/>
        </w:rPr>
        <w:t>生活污水</w:t>
      </w:r>
      <w:r>
        <w:rPr>
          <w:rFonts w:hint="eastAsia"/>
          <w:sz w:val="24"/>
          <w:szCs w:val="24"/>
          <w:lang w:val="en-US" w:eastAsia="zh-CN"/>
        </w:rPr>
        <w:t>5145</w:t>
      </w:r>
      <w:r>
        <w:rPr>
          <w:rFonts w:hint="default"/>
          <w:sz w:val="24"/>
          <w:szCs w:val="24"/>
        </w:rPr>
        <w:t>m</w:t>
      </w:r>
      <w:r>
        <w:rPr>
          <w:rFonts w:hint="default"/>
          <w:sz w:val="24"/>
          <w:szCs w:val="24"/>
          <w:vertAlign w:val="superscript"/>
        </w:rPr>
        <w:t>3</w:t>
      </w:r>
      <w:r>
        <w:rPr>
          <w:rFonts w:hint="default"/>
          <w:sz w:val="24"/>
          <w:szCs w:val="24"/>
        </w:rPr>
        <w:t>/a</w:t>
      </w:r>
      <w:r>
        <w:rPr>
          <w:rFonts w:hint="eastAsia" w:hAnsi="宋体"/>
          <w:bCs/>
          <w:sz w:val="24"/>
        </w:rPr>
        <w:t>依托原有地埋式污水处理设施处理达标后，最终排入宁墩河。</w:t>
      </w:r>
    </w:p>
    <w:p>
      <w:pPr>
        <w:spacing w:line="520" w:lineRule="exact"/>
        <w:ind w:firstLine="480" w:firstLineChars="200"/>
        <w:rPr>
          <w:rFonts w:hint="eastAsia" w:hAnsi="宋体"/>
          <w:bCs/>
          <w:sz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321310</wp:posOffset>
                </wp:positionH>
                <wp:positionV relativeFrom="paragraph">
                  <wp:posOffset>134620</wp:posOffset>
                </wp:positionV>
                <wp:extent cx="1125220" cy="319405"/>
                <wp:effectExtent l="0" t="0" r="17780" b="4445"/>
                <wp:wrapNone/>
                <wp:docPr id="179" name="文本框 179"/>
                <wp:cNvGraphicFramePr/>
                <a:graphic xmlns:a="http://schemas.openxmlformats.org/drawingml/2006/main">
                  <a:graphicData uri="http://schemas.microsoft.com/office/word/2010/wordprocessingShape">
                    <wps:wsp>
                      <wps:cNvSpPr txBox="1"/>
                      <wps:spPr>
                        <a:xfrm>
                          <a:off x="1553845" y="2740025"/>
                          <a:ext cx="1125220" cy="319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4"/>
                                <w:szCs w:val="24"/>
                                <w:lang w:val="en-US" w:eastAsia="zh-CN"/>
                              </w:rPr>
                            </w:pPr>
                            <w:r>
                              <w:rPr>
                                <w:rFonts w:hint="eastAsia"/>
                                <w:sz w:val="24"/>
                                <w:szCs w:val="24"/>
                                <w:lang w:val="en-US" w:eastAsia="zh-CN"/>
                              </w:rPr>
                              <w:t>新鲜水52.15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pt;margin-top:10.6pt;height:25.15pt;width:88.6pt;z-index:251688960;mso-width-relative:page;mso-height-relative:page;" fillcolor="#FFFFFF [3201]" filled="t" stroked="f" coordsize="21600,21600" o:gfxdata="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5+dIzTAAAACAEAAA8AAAAAAAAAAQAgAAAAIgAAAGRy&#10;cy9kb3ducmV2LnhtbFBLAQIUABQAAAAIAIdO4kCTsav7QwIAAFEEAAAOAAAAAAAAAAEAIAAAACIB&#10;AABkcnMvZTJvRG9jLnhtbFBLBQYAAAAABgAGAFkBAADXBQAAAAA=&#10;">
                <v:fill on="t" focussize="0,0"/>
                <v:stroke on="f" weight="0.5pt"/>
                <v:imagedata o:title=""/>
                <o:lock v:ext="edit" aspectratio="f"/>
                <v:textbox>
                  <w:txbxContent>
                    <w:p>
                      <w:pPr>
                        <w:ind w:left="0" w:leftChars="0" w:firstLine="0" w:firstLineChars="0"/>
                        <w:rPr>
                          <w:rFonts w:hint="default" w:eastAsia="仿宋"/>
                          <w:sz w:val="24"/>
                          <w:szCs w:val="24"/>
                          <w:lang w:val="en-US" w:eastAsia="zh-CN"/>
                        </w:rPr>
                      </w:pPr>
                      <w:r>
                        <w:rPr>
                          <w:rFonts w:hint="eastAsia"/>
                          <w:sz w:val="24"/>
                          <w:szCs w:val="24"/>
                          <w:lang w:val="en-US" w:eastAsia="zh-CN"/>
                        </w:rPr>
                        <w:t>新鲜水52.15</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1894205</wp:posOffset>
                </wp:positionH>
                <wp:positionV relativeFrom="paragraph">
                  <wp:posOffset>314960</wp:posOffset>
                </wp:positionV>
                <wp:extent cx="801370" cy="281305"/>
                <wp:effectExtent l="0" t="0" r="17780" b="4445"/>
                <wp:wrapNone/>
                <wp:docPr id="166" name="文本框 166"/>
                <wp:cNvGraphicFramePr/>
                <a:graphic xmlns:a="http://schemas.openxmlformats.org/drawingml/2006/main">
                  <a:graphicData uri="http://schemas.microsoft.com/office/word/2010/wordprocessingShape">
                    <wps:wsp>
                      <wps:cNvSpPr txBox="1"/>
                      <wps:spPr>
                        <a:xfrm>
                          <a:off x="3900805" y="2912745"/>
                          <a:ext cx="80137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18"/>
                                <w:szCs w:val="18"/>
                                <w:lang w:val="en-US" w:eastAsia="zh-CN"/>
                              </w:rPr>
                            </w:pPr>
                            <w:r>
                              <w:rPr>
                                <w:rFonts w:hint="eastAsia"/>
                                <w:sz w:val="18"/>
                                <w:szCs w:val="18"/>
                                <w:lang w:val="en-US" w:eastAsia="zh-CN"/>
                              </w:rPr>
                              <w:t>损耗3.18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5pt;margin-top:24.8pt;height:22.15pt;width:63.1pt;z-index:251667456;mso-width-relative:page;mso-height-relative:page;" fillcolor="#FFFFFF [3201]" filled="t" stroked="f" coordsize="21600,21600" o:gfxdata="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&#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GKKh1gAAAAkBAAAPAAAAAAAAAAEAIAAAACIAAABk&#10;cnMvZG93bnJldi54bWxQSwECFAAUAAAACACHTuJAmpqTa0ECAABQBAAADgAAAAAAAAABACAAAAAl&#10;AQAAZHJzL2Uyb0RvYy54bWxQSwUGAAAAAAYABgBZAQAA2AUAAAAA&#10;">
                <v:fill on="t" focussize="0,0"/>
                <v:stroke on="f" weight="0.5pt"/>
                <v:imagedata o:title=""/>
                <o:lock v:ext="edit" aspectratio="f"/>
                <v:textbox>
                  <w:txbxContent>
                    <w:p>
                      <w:pPr>
                        <w:ind w:left="0" w:leftChars="0" w:firstLine="0" w:firstLineChars="0"/>
                        <w:rPr>
                          <w:rFonts w:hint="default" w:eastAsia="仿宋"/>
                          <w:sz w:val="18"/>
                          <w:szCs w:val="18"/>
                          <w:lang w:val="en-US" w:eastAsia="zh-CN"/>
                        </w:rPr>
                      </w:pPr>
                      <w:r>
                        <w:rPr>
                          <w:rFonts w:hint="eastAsia"/>
                          <w:sz w:val="18"/>
                          <w:szCs w:val="18"/>
                          <w:lang w:val="en-US" w:eastAsia="zh-CN"/>
                        </w:rPr>
                        <w:t>损耗3.18</w:t>
                      </w:r>
                    </w:p>
                  </w:txbxContent>
                </v:textbox>
              </v:shape>
            </w:pict>
          </mc:Fallback>
        </mc:AlternateContent>
      </w:r>
      <w:r>
        <w:rPr>
          <w:sz w:val="24"/>
        </w:rPr>
        <mc:AlternateContent>
          <mc:Choice Requires="wps">
            <w:drawing>
              <wp:anchor distT="0" distB="0" distL="114300" distR="114300" simplePos="0" relativeHeight="251658240" behindDoc="0" locked="0" layoutInCell="1" allowOverlap="1">
                <wp:simplePos x="0" y="0"/>
                <wp:positionH relativeFrom="column">
                  <wp:posOffset>293370</wp:posOffset>
                </wp:positionH>
                <wp:positionV relativeFrom="paragraph">
                  <wp:posOffset>151765</wp:posOffset>
                </wp:positionV>
                <wp:extent cx="0" cy="2526030"/>
                <wp:effectExtent l="4445" t="0" r="14605" b="7620"/>
                <wp:wrapNone/>
                <wp:docPr id="57" name="直接连接符 57"/>
                <wp:cNvGraphicFramePr/>
                <a:graphic xmlns:a="http://schemas.openxmlformats.org/drawingml/2006/main">
                  <a:graphicData uri="http://schemas.microsoft.com/office/word/2010/wordprocessingShape">
                    <wps:wsp>
                      <wps:cNvCnPr/>
                      <wps:spPr>
                        <a:xfrm>
                          <a:off x="1436370" y="2757170"/>
                          <a:ext cx="0" cy="2526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1pt;margin-top:11.95pt;height:198.9pt;width:0pt;z-index:251658240;mso-width-relative:page;mso-height-relative:page;" filled="f" stroked="t" coordsize="21600,21600" o:gfxdata="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nb2ITWAAAACAEAAA8AAAAAAAAAAQAgAAAA&#10;IgAAAGRycy9kb3ducmV2LnhtbFBLAQIUABQAAAAIAIdO4kDzM6Tn1AEAAHEDAAAOAAAAAAAAAAEA&#10;IAAAACUBAABkcnMvZTJvRG9jLnhtbFBLBQYAAAAABgAGAFkBAABrBQAAAAA=&#10;">
                <v:fill on="f" focussize="0,0"/>
                <v:stroke weight="0.5pt" color="#000000 [3213]" miterlimit="8" joinstyle="miter"/>
                <v:imagedata o:title=""/>
                <o:lock v:ext="edit" aspectratio="f"/>
              </v:line>
            </w:pict>
          </mc:Fallback>
        </mc:AlternateContent>
      </w:r>
    </w:p>
    <w:p>
      <w:pPr>
        <w:rPr>
          <w:rFonts w:hint="eastAsia"/>
          <w:sz w:val="24"/>
          <w:szCs w:val="24"/>
          <w:lang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1514475</wp:posOffset>
                </wp:positionH>
                <wp:positionV relativeFrom="paragraph">
                  <wp:posOffset>128905</wp:posOffset>
                </wp:positionV>
                <wp:extent cx="379730" cy="331470"/>
                <wp:effectExtent l="0" t="46355" r="1270" b="22225"/>
                <wp:wrapNone/>
                <wp:docPr id="165" name="曲线连接符 165"/>
                <wp:cNvGraphicFramePr/>
                <a:graphic xmlns:a="http://schemas.openxmlformats.org/drawingml/2006/main">
                  <a:graphicData uri="http://schemas.microsoft.com/office/word/2010/wordprocessingShape">
                    <wps:wsp>
                      <wps:cNvCnPr/>
                      <wps:spPr>
                        <a:xfrm flipV="1">
                          <a:off x="3444875" y="2995295"/>
                          <a:ext cx="379730" cy="331470"/>
                        </a:xfrm>
                        <a:prstGeom prst="curvedConnector3">
                          <a:avLst>
                            <a:gd name="adj1" fmla="val 5016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8" type="#_x0000_t38" style="position:absolute;left:0pt;flip:y;margin-left:119.25pt;margin-top:10.15pt;height:26.1pt;width:29.9pt;z-index:251666432;mso-width-relative:page;mso-height-relative:page;" filled="f" stroked="t" coordsize="21600,21600" o:gfxdata="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1eY9rZ&#10;AAAACQEAAA8AAAAAAAAAAQAgAAAAIgAAAGRycy9kb3ducmV2LnhtbFBLAQIUABQAAAAIAIdO4kCj&#10;EOuuHwIAAOUDAAAOAAAAAAAAAAEAIAAAACgBAABkcnMvZTJvRG9jLnhtbFBLBQYAAAAABgAGAFkB&#10;AAC5BQAAAAA=&#10;" adj="10836">
                <v:fill on="f" focussize="0,0"/>
                <v:stroke weight="0.5pt" color="#000000 [3200]" miterlimit="8" joinstyle="miter" endarrow="open"/>
                <v:imagedata o:title=""/>
                <o:lock v:ext="edit" aspectratio="f"/>
              </v:shape>
            </w:pict>
          </mc:Fallback>
        </mc:AlternateContent>
      </w:r>
    </w:p>
    <w:p>
      <w:pPr>
        <w:bidi w:val="0"/>
        <w:jc w:val="right"/>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480060</wp:posOffset>
                </wp:positionH>
                <wp:positionV relativeFrom="paragraph">
                  <wp:posOffset>48260</wp:posOffset>
                </wp:positionV>
                <wp:extent cx="1153160" cy="311150"/>
                <wp:effectExtent l="0" t="0" r="8890" b="12700"/>
                <wp:wrapNone/>
                <wp:docPr id="61" name="文本框 61"/>
                <wp:cNvGraphicFramePr/>
                <a:graphic xmlns:a="http://schemas.openxmlformats.org/drawingml/2006/main">
                  <a:graphicData uri="http://schemas.microsoft.com/office/word/2010/wordprocessingShape">
                    <wps:wsp>
                      <wps:cNvSpPr txBox="1"/>
                      <wps:spPr>
                        <a:xfrm>
                          <a:off x="1671320" y="3309620"/>
                          <a:ext cx="1153160" cy="311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4"/>
                                <w:szCs w:val="24"/>
                                <w:lang w:val="en-US" w:eastAsia="zh-CN"/>
                              </w:rPr>
                            </w:pPr>
                            <w:r>
                              <w:rPr>
                                <w:rFonts w:hint="eastAsia"/>
                                <w:sz w:val="24"/>
                                <w:szCs w:val="24"/>
                                <w:lang w:val="en-US" w:eastAsia="zh-CN"/>
                              </w:rPr>
                              <w:t>17.15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pt;margin-top:3.8pt;height:24.5pt;width:90.8pt;z-index:251662336;mso-width-relative:page;mso-height-relative:page;" fillcolor="#FFFFFF [3201]" filled="t" stroked="f" coordsize="21600,21600" o:gfxdata="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1fZ3+0gAAAAcBAAAPAAAAAAAAAAEAIAAAACIAAABkcnMvZG93bnJl&#10;di54bWxQSwECFAAUAAAACACHTuJAwc16zDwCAABPBAAADgAAAAAAAAABACAAAAAhAQAAZHJzL2Uy&#10;b0RvYy54bWxQSwUGAAAAAAYABgBZAQAAzwUAAAAA&#10;">
                <v:fill on="t" focussize="0,0"/>
                <v:stroke on="f" weight="0.5pt"/>
                <v:imagedata o:title=""/>
                <o:lock v:ext="edit" aspectratio="f"/>
                <v:textbox>
                  <w:txbxContent>
                    <w:p>
                      <w:pPr>
                        <w:ind w:left="0" w:leftChars="0" w:firstLine="0" w:firstLineChars="0"/>
                        <w:rPr>
                          <w:rFonts w:hint="default" w:eastAsia="仿宋"/>
                          <w:sz w:val="24"/>
                          <w:szCs w:val="24"/>
                          <w:lang w:val="en-US" w:eastAsia="zh-CN"/>
                        </w:rPr>
                      </w:pPr>
                      <w:r>
                        <w:rPr>
                          <w:rFonts w:hint="eastAsia"/>
                          <w:sz w:val="24"/>
                          <w:szCs w:val="24"/>
                          <w:lang w:val="en-US" w:eastAsia="zh-CN"/>
                        </w:rPr>
                        <w:t>17.15</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1598295</wp:posOffset>
                </wp:positionH>
                <wp:positionV relativeFrom="paragraph">
                  <wp:posOffset>1571625</wp:posOffset>
                </wp:positionV>
                <wp:extent cx="703580" cy="255905"/>
                <wp:effectExtent l="0" t="0" r="1270" b="10795"/>
                <wp:wrapNone/>
                <wp:docPr id="182" name="文本框 182"/>
                <wp:cNvGraphicFramePr/>
                <a:graphic xmlns:a="http://schemas.openxmlformats.org/drawingml/2006/main">
                  <a:graphicData uri="http://schemas.microsoft.com/office/word/2010/wordprocessingShape">
                    <wps:wsp>
                      <wps:cNvSpPr txBox="1"/>
                      <wps:spPr>
                        <a:xfrm>
                          <a:off x="2741295" y="4789805"/>
                          <a:ext cx="70358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0"/>
                                <w:szCs w:val="16"/>
                                <w:lang w:val="en-US" w:eastAsia="zh-CN"/>
                              </w:rPr>
                            </w:pPr>
                            <w:r>
                              <w:rPr>
                                <w:rFonts w:hint="eastAsia"/>
                                <w:sz w:val="20"/>
                                <w:szCs w:val="16"/>
                                <w:lang w:val="en-US" w:eastAsia="zh-CN"/>
                              </w:rPr>
                              <w:t>损耗24.0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5pt;margin-top:123.75pt;height:20.15pt;width:55.4pt;z-index:251692032;mso-width-relative:page;mso-height-relative:page;" fillcolor="#FFFFFF [3201]" filled="t" stroked="f" coordsize="21600,21600" o:gfxdata="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XAOZ1wAAAAsBAAAPAAAAAAAAAAEAIAAAACIA&#10;AABkcnMvZG93bnJldi54bWxQSwECFAAUAAAACACHTuJA6EJi3UMCAABQBAAADgAAAAAAAAABACAA&#10;AAAmAQAAZHJzL2Uyb0RvYy54bWxQSwUGAAAAAAYABgBZAQAA2wUAAAAA&#10;">
                <v:fill on="t" focussize="0,0"/>
                <v:stroke on="f" weight="0.5pt"/>
                <v:imagedata o:title=""/>
                <o:lock v:ext="edit" aspectratio="f"/>
                <v:textbox>
                  <w:txbxContent>
                    <w:p>
                      <w:pPr>
                        <w:ind w:left="0" w:leftChars="0" w:firstLine="0" w:firstLineChars="0"/>
                        <w:rPr>
                          <w:rFonts w:hint="default" w:eastAsia="仿宋"/>
                          <w:sz w:val="20"/>
                          <w:szCs w:val="16"/>
                          <w:lang w:val="en-US" w:eastAsia="zh-CN"/>
                        </w:rPr>
                      </w:pPr>
                      <w:r>
                        <w:rPr>
                          <w:rFonts w:hint="eastAsia"/>
                          <w:sz w:val="20"/>
                          <w:szCs w:val="16"/>
                          <w:lang w:val="en-US" w:eastAsia="zh-CN"/>
                        </w:rPr>
                        <w:t>损耗24.0</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1308100</wp:posOffset>
                </wp:positionH>
                <wp:positionV relativeFrom="paragraph">
                  <wp:posOffset>1674495</wp:posOffset>
                </wp:positionV>
                <wp:extent cx="283210" cy="227965"/>
                <wp:effectExtent l="0" t="45720" r="2540" b="12065"/>
                <wp:wrapNone/>
                <wp:docPr id="181" name="曲线连接符 181"/>
                <wp:cNvGraphicFramePr/>
                <a:graphic xmlns:a="http://schemas.openxmlformats.org/drawingml/2006/main">
                  <a:graphicData uri="http://schemas.microsoft.com/office/word/2010/wordprocessingShape">
                    <wps:wsp>
                      <wps:cNvCnPr/>
                      <wps:spPr>
                        <a:xfrm flipV="1">
                          <a:off x="2451100" y="4872990"/>
                          <a:ext cx="283210" cy="227965"/>
                        </a:xfrm>
                        <a:prstGeom prst="curvedConnector3">
                          <a:avLst>
                            <a:gd name="adj1" fmla="val 50224"/>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03pt;margin-top:131.85pt;height:17.95pt;width:22.3pt;z-index:251691008;mso-width-relative:page;mso-height-relative:page;" filled="f" stroked="t" coordsize="21600,21600" o:gfxdata="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GAQdgAAAALAQAADwAAAAAA&#10;AAABACAAAAAiAAAAZHJzL2Rvd25yZXYueG1sUEsBAhQAFAAAAAgAh07iQCqGhycTAgAA0wMAAA4A&#10;AAAAAAAAAQAgAAAAJwEAAGRycy9lMm9Eb2MueG1sUEsFBgAAAAAGAAYAWQEAAKwFAAAAAA==&#10;" adj="10848">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1122045</wp:posOffset>
                </wp:positionH>
                <wp:positionV relativeFrom="paragraph">
                  <wp:posOffset>1909445</wp:posOffset>
                </wp:positionV>
                <wp:extent cx="821690" cy="299085"/>
                <wp:effectExtent l="4445" t="4445" r="12065" b="20320"/>
                <wp:wrapNone/>
                <wp:docPr id="180" name="文本框 180"/>
                <wp:cNvGraphicFramePr/>
                <a:graphic xmlns:a="http://schemas.openxmlformats.org/drawingml/2006/main">
                  <a:graphicData uri="http://schemas.microsoft.com/office/word/2010/wordprocessingShape">
                    <wps:wsp>
                      <wps:cNvSpPr txBox="1"/>
                      <wps:spPr>
                        <a:xfrm>
                          <a:off x="2575560" y="5314950"/>
                          <a:ext cx="821690" cy="299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4"/>
                                <w:szCs w:val="24"/>
                                <w:lang w:val="en-US" w:eastAsia="zh-CN"/>
                              </w:rPr>
                            </w:pPr>
                            <w:r>
                              <w:rPr>
                                <w:rFonts w:hint="eastAsia"/>
                                <w:sz w:val="24"/>
                                <w:szCs w:val="24"/>
                                <w:lang w:val="en-US" w:eastAsia="zh-CN"/>
                              </w:rPr>
                              <w:t>造型用水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35pt;margin-top:150.35pt;height:23.55pt;width:64.7pt;z-index:251689984;mso-width-relative:page;mso-height-relative:page;" fillcolor="#FFFFFF [3201]" filled="t" stroked="t" coordsize="21600,21600" o:gfxdata="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eOEkZ1gAAAAsBAAAPAAAAAAAAAAEAIAAA&#10;ACIAAABkcnMvZG93bnJldi54bWxQSwECFAAUAAAACACHTuJAXNPkkkcCAAB4BAAADgAAAAAAAAAB&#10;ACAAAAAlAQAAZHJzL2Uyb0RvYy54bWxQSwUGAAAAAAYABgBZAQAA3gUAAAAA&#10;">
                <v:fill on="t" focussize="0,0"/>
                <v:stroke weight="0.5pt" color="#000000 [3204]" joinstyle="round"/>
                <v:imagedata o:title=""/>
                <o:lock v:ext="edit" aspectratio="f"/>
                <v:textbox>
                  <w:txbxContent>
                    <w:p>
                      <w:pPr>
                        <w:ind w:left="0" w:leftChars="0" w:firstLine="0" w:firstLineChars="0"/>
                        <w:rPr>
                          <w:rFonts w:hint="default" w:eastAsia="仿宋"/>
                          <w:sz w:val="24"/>
                          <w:szCs w:val="24"/>
                          <w:lang w:val="en-US" w:eastAsia="zh-CN"/>
                        </w:rPr>
                      </w:pPr>
                      <w:r>
                        <w:rPr>
                          <w:rFonts w:hint="eastAsia"/>
                          <w:sz w:val="24"/>
                          <w:szCs w:val="24"/>
                          <w:lang w:val="en-US" w:eastAsia="zh-CN"/>
                        </w:rPr>
                        <w:t>造型用水</w:t>
                      </w:r>
                    </w:p>
                  </w:txbxContent>
                </v:textbox>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444500</wp:posOffset>
                </wp:positionH>
                <wp:positionV relativeFrom="paragraph">
                  <wp:posOffset>1766570</wp:posOffset>
                </wp:positionV>
                <wp:extent cx="470535" cy="269875"/>
                <wp:effectExtent l="0" t="0" r="5715" b="15875"/>
                <wp:wrapNone/>
                <wp:docPr id="63" name="文本框 63"/>
                <wp:cNvGraphicFramePr/>
                <a:graphic xmlns:a="http://schemas.openxmlformats.org/drawingml/2006/main">
                  <a:graphicData uri="http://schemas.microsoft.com/office/word/2010/wordprocessingShape">
                    <wps:wsp>
                      <wps:cNvSpPr txBox="1"/>
                      <wps:spPr>
                        <a:xfrm>
                          <a:off x="1981835" y="4897120"/>
                          <a:ext cx="470535" cy="269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4"/>
                                <w:szCs w:val="24"/>
                                <w:lang w:val="en-US" w:eastAsia="zh-CN"/>
                              </w:rPr>
                            </w:pPr>
                            <w:r>
                              <w:rPr>
                                <w:rFonts w:hint="eastAsia"/>
                                <w:sz w:val="24"/>
                                <w:szCs w:val="24"/>
                                <w:lang w:val="en-US" w:eastAsia="zh-CN"/>
                              </w:rPr>
                              <w:t>24.0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139.1pt;height:21.25pt;width:37.05pt;z-index:251664384;mso-width-relative:page;mso-height-relative:page;" fillcolor="#FFFFFF [3201]" filled="t" stroked="f" coordsize="21600,21600" o:gfxdata="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OgzUTVAAAACgEAAA8AAAAAAAAAAQAgAAAAIgAAAGRycy9k&#10;b3ducmV2LnhtbFBLAQIUABQAAAAIAIdO4kBmP9PqPgIAAE4EAAAOAAAAAAAAAAEAIAAAACQBAABk&#10;cnMvZTJvRG9jLnhtbFBLBQYAAAAABgAGAFkBAADUBQAAAAA=&#10;">
                <v:fill on="t" focussize="0,0"/>
                <v:stroke on="f" weight="0.5pt"/>
                <v:imagedata o:title=""/>
                <o:lock v:ext="edit" aspectratio="f"/>
                <v:textbox>
                  <w:txbxContent>
                    <w:p>
                      <w:pPr>
                        <w:ind w:left="0" w:leftChars="0" w:firstLine="0" w:firstLineChars="0"/>
                        <w:rPr>
                          <w:rFonts w:hint="default" w:eastAsia="仿宋"/>
                          <w:sz w:val="24"/>
                          <w:szCs w:val="24"/>
                          <w:lang w:val="en-US" w:eastAsia="zh-CN"/>
                        </w:rPr>
                      </w:pPr>
                      <w:r>
                        <w:rPr>
                          <w:rFonts w:hint="eastAsia"/>
                          <w:sz w:val="24"/>
                          <w:szCs w:val="24"/>
                          <w:lang w:val="en-US" w:eastAsia="zh-CN"/>
                        </w:rPr>
                        <w:t>24.0</w:t>
                      </w:r>
                    </w:p>
                  </w:txbxContent>
                </v:textbox>
              </v:shape>
            </w:pict>
          </mc:Fallback>
        </mc:AlternateContent>
      </w:r>
      <w:r>
        <w:rPr>
          <w:sz w:val="30"/>
        </w:rPr>
        <mc:AlternateContent>
          <mc:Choice Requires="wps">
            <w:drawing>
              <wp:anchor distT="0" distB="0" distL="114300" distR="114300" simplePos="0" relativeHeight="251659264" behindDoc="0" locked="0" layoutInCell="1" allowOverlap="1">
                <wp:simplePos x="0" y="0"/>
                <wp:positionH relativeFrom="column">
                  <wp:posOffset>293370</wp:posOffset>
                </wp:positionH>
                <wp:positionV relativeFrom="paragraph">
                  <wp:posOffset>2081530</wp:posOffset>
                </wp:positionV>
                <wp:extent cx="821690" cy="3810"/>
                <wp:effectExtent l="0" t="48895" r="16510" b="61595"/>
                <wp:wrapNone/>
                <wp:docPr id="58" name="直接箭头连接符 58"/>
                <wp:cNvGraphicFramePr/>
                <a:graphic xmlns:a="http://schemas.openxmlformats.org/drawingml/2006/main">
                  <a:graphicData uri="http://schemas.microsoft.com/office/word/2010/wordprocessingShape">
                    <wps:wsp>
                      <wps:cNvCnPr/>
                      <wps:spPr>
                        <a:xfrm flipV="1">
                          <a:off x="1436370" y="6270625"/>
                          <a:ext cx="821690" cy="38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1pt;margin-top:163.9pt;height:0.3pt;width:64.7pt;z-index:251659264;mso-width-relative:page;mso-height-relative:page;" filled="f" stroked="t" coordsize="21600,21600" o:gfxdata="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FRTaNkAAAAKAQAADwAAAAAAAAABACAAAAAiAAAAZHJzL2Rvd25y&#10;ZXYueG1sUEsBAhQAFAAAAAgAh07iQHtumZH9AQAAqgMAAA4AAAAAAAAAAQAgAAAAKAEAAGRycy9l&#10;Mm9Eb2MueG1sUEsFBgAAAAAGAAYAWQEAAJc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2398395</wp:posOffset>
                </wp:positionH>
                <wp:positionV relativeFrom="paragraph">
                  <wp:posOffset>680720</wp:posOffset>
                </wp:positionV>
                <wp:extent cx="703580" cy="248920"/>
                <wp:effectExtent l="0" t="0" r="1270" b="17780"/>
                <wp:wrapNone/>
                <wp:docPr id="178" name="文本框 178"/>
                <wp:cNvGraphicFramePr/>
                <a:graphic xmlns:a="http://schemas.openxmlformats.org/drawingml/2006/main">
                  <a:graphicData uri="http://schemas.microsoft.com/office/word/2010/wordprocessingShape">
                    <wps:wsp>
                      <wps:cNvSpPr txBox="1"/>
                      <wps:spPr>
                        <a:xfrm>
                          <a:off x="3721100" y="3803015"/>
                          <a:ext cx="703580"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18"/>
                                <w:szCs w:val="18"/>
                                <w:lang w:val="en-US" w:eastAsia="zh-CN"/>
                              </w:rPr>
                            </w:pPr>
                            <w:r>
                              <w:rPr>
                                <w:rFonts w:hint="eastAsia"/>
                                <w:sz w:val="18"/>
                                <w:szCs w:val="18"/>
                                <w:lang w:val="en-US" w:eastAsia="zh-CN"/>
                              </w:rPr>
                              <w:t>损耗11.0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85pt;margin-top:53.6pt;height:19.6pt;width:55.4pt;z-index:251687936;mso-width-relative:page;mso-height-relative:page;" fillcolor="#FFFFFF [3201]" filled="t" stroked="f" coordsize="21600,21600" o:gfxdata="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FQJRNYAAAALAQAADwAAAAAAAAABACAAAAAiAAAA&#10;ZHJzL2Rvd25yZXYueG1sUEsBAhQAFAAAAAgAh07iQGIf+iJCAgAAUAQAAA4AAAAAAAAAAQAgAAAA&#10;JQEAAGRycy9lMm9Eb2MueG1sUEsFBgAAAAAGAAYAWQEAANkFAAAAAA==&#10;">
                <v:fill on="t" focussize="0,0"/>
                <v:stroke on="f" weight="0.5pt"/>
                <v:imagedata o:title=""/>
                <o:lock v:ext="edit" aspectratio="f"/>
                <v:textbox>
                  <w:txbxContent>
                    <w:p>
                      <w:pPr>
                        <w:ind w:left="0" w:leftChars="0" w:firstLine="0" w:firstLineChars="0"/>
                        <w:rPr>
                          <w:rFonts w:hint="default" w:eastAsia="仿宋"/>
                          <w:sz w:val="18"/>
                          <w:szCs w:val="18"/>
                          <w:lang w:val="en-US" w:eastAsia="zh-CN"/>
                        </w:rPr>
                      </w:pPr>
                      <w:r>
                        <w:rPr>
                          <w:rFonts w:hint="eastAsia"/>
                          <w:sz w:val="18"/>
                          <w:szCs w:val="18"/>
                          <w:lang w:val="en-US" w:eastAsia="zh-CN"/>
                        </w:rPr>
                        <w:t>损耗11.0</w:t>
                      </w: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2136140</wp:posOffset>
                </wp:positionH>
                <wp:positionV relativeFrom="paragraph">
                  <wp:posOffset>784225</wp:posOffset>
                </wp:positionV>
                <wp:extent cx="255905" cy="234950"/>
                <wp:effectExtent l="0" t="45085" r="10795" b="5715"/>
                <wp:wrapNone/>
                <wp:docPr id="177" name="曲线连接符 177"/>
                <wp:cNvGraphicFramePr/>
                <a:graphic xmlns:a="http://schemas.openxmlformats.org/drawingml/2006/main">
                  <a:graphicData uri="http://schemas.microsoft.com/office/word/2010/wordprocessingShape">
                    <wps:wsp>
                      <wps:cNvCnPr/>
                      <wps:spPr>
                        <a:xfrm flipV="1">
                          <a:off x="0" y="0"/>
                          <a:ext cx="255905" cy="234950"/>
                        </a:xfrm>
                        <a:prstGeom prst="curvedConnector3">
                          <a:avLst>
                            <a:gd name="adj1" fmla="val 5012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8" type="#_x0000_t38" style="position:absolute;left:0pt;flip:y;margin-left:168.2pt;margin-top:61.75pt;height:18.5pt;width:20.15pt;z-index:251686912;mso-width-relative:page;mso-height-relative:page;" filled="f" stroked="t" coordsize="21600,21600" o:gfxdata="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2pQU63QAAAAsBAAAP&#10;AAAAAAAAAAEAIAAAACIAAABkcnMvZG93bnJldi54bWxQSwECFAAUAAAACACHTuJAqv7kCxMCAADZ&#10;AwAADgAAAAAAAAABACAAAAAsAQAAZHJzL2Uyb0RvYy54bWxQSwUGAAAAAAYABgBZAQAAsQUAAAAA&#10;" adj="10827">
                <v:fill on="f" focussize="0,0"/>
                <v:stroke weight="0.5pt" color="#000000 [3200]"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77696" behindDoc="0" locked="0" layoutInCell="1" allowOverlap="1">
                <wp:simplePos x="0" y="0"/>
                <wp:positionH relativeFrom="column">
                  <wp:posOffset>2709545</wp:posOffset>
                </wp:positionH>
                <wp:positionV relativeFrom="paragraph">
                  <wp:posOffset>1529080</wp:posOffset>
                </wp:positionV>
                <wp:extent cx="1028700" cy="278130"/>
                <wp:effectExtent l="0" t="0" r="0" b="7620"/>
                <wp:wrapNone/>
                <wp:docPr id="176" name="文本框 176"/>
                <wp:cNvGraphicFramePr/>
                <a:graphic xmlns:a="http://schemas.openxmlformats.org/drawingml/2006/main">
                  <a:graphicData uri="http://schemas.microsoft.com/office/word/2010/wordprocessingShape">
                    <wps:wsp>
                      <wps:cNvSpPr txBox="1"/>
                      <wps:spPr>
                        <a:xfrm>
                          <a:off x="4011295" y="4582795"/>
                          <a:ext cx="1028700" cy="2781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1"/>
                                <w:szCs w:val="21"/>
                                <w:lang w:val="en-US" w:eastAsia="zh-CN"/>
                              </w:rPr>
                            </w:pPr>
                            <w:r>
                              <w:rPr>
                                <w:rFonts w:hint="eastAsia"/>
                                <w:sz w:val="21"/>
                                <w:szCs w:val="21"/>
                                <w:lang w:val="en-US" w:eastAsia="zh-CN"/>
                              </w:rPr>
                              <w:t>循环水量1200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35pt;margin-top:120.4pt;height:21.9pt;width:81pt;z-index:251677696;mso-width-relative:page;mso-height-relative:page;" fillcolor="#FFFFFF [3201]" filled="t" stroked="f" coordsize="21600,21600" o:gfxdata="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42+a1QAAAAsBAAAPAAAAAAAAAAEAIAAAACIAAABkcnMv&#10;ZG93bnJldi54bWxQSwECFAAUAAAACACHTuJAcXFe3D8CAABRBAAADgAAAAAAAAABACAAAAAkAQAA&#10;ZHJzL2Uyb0RvYy54bWxQSwUGAAAAAAYABgBZAQAA1QUAAAAA&#10;">
                <v:fill on="t" focussize="0,0"/>
                <v:stroke on="f" weight="0.5pt"/>
                <v:imagedata o:title=""/>
                <o:lock v:ext="edit" aspectratio="f"/>
                <v:textbox>
                  <w:txbxContent>
                    <w:p>
                      <w:pPr>
                        <w:ind w:left="0" w:leftChars="0" w:firstLine="0" w:firstLineChars="0"/>
                        <w:rPr>
                          <w:rFonts w:hint="default" w:eastAsia="仿宋"/>
                          <w:sz w:val="21"/>
                          <w:szCs w:val="21"/>
                          <w:lang w:val="en-US" w:eastAsia="zh-CN"/>
                        </w:rPr>
                      </w:pPr>
                      <w:r>
                        <w:rPr>
                          <w:rFonts w:hint="eastAsia"/>
                          <w:sz w:val="21"/>
                          <w:szCs w:val="21"/>
                          <w:lang w:val="en-US" w:eastAsia="zh-CN"/>
                        </w:rPr>
                        <w:t>循环水量1200</w:t>
                      </w:r>
                    </w:p>
                  </w:txbxContent>
                </v:textbox>
              </v:shape>
            </w:pict>
          </mc:Fallback>
        </mc:AlternateContent>
      </w:r>
      <w:r>
        <w:rPr>
          <w:sz w:val="30"/>
        </w:rPr>
        <mc:AlternateContent>
          <mc:Choice Requires="wps">
            <w:drawing>
              <wp:anchor distT="0" distB="0" distL="114300" distR="114300" simplePos="0" relativeHeight="251675648" behindDoc="0" locked="0" layoutInCell="1" allowOverlap="1">
                <wp:simplePos x="0" y="0"/>
                <wp:positionH relativeFrom="column">
                  <wp:posOffset>2688590</wp:posOffset>
                </wp:positionH>
                <wp:positionV relativeFrom="paragraph">
                  <wp:posOffset>1181100</wp:posOffset>
                </wp:positionV>
                <wp:extent cx="890270" cy="645160"/>
                <wp:effectExtent l="0" t="0" r="0" b="0"/>
                <wp:wrapNone/>
                <wp:docPr id="174" name="肘形连接符 174"/>
                <wp:cNvGraphicFramePr/>
                <a:graphic xmlns:a="http://schemas.openxmlformats.org/drawingml/2006/main">
                  <a:graphicData uri="http://schemas.microsoft.com/office/word/2010/wordprocessingShape">
                    <wps:wsp>
                      <wps:cNvCnPr>
                        <a:stCxn id="173" idx="3"/>
                      </wps:cNvCnPr>
                      <wps:spPr>
                        <a:xfrm flipH="1">
                          <a:off x="3762375" y="4379595"/>
                          <a:ext cx="890270" cy="645160"/>
                        </a:xfrm>
                        <a:prstGeom prst="bentConnector3">
                          <a:avLst>
                            <a:gd name="adj1" fmla="val -26748"/>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11.7pt;margin-top:93pt;height:50.8pt;width:70.1pt;z-index:251675648;mso-width-relative:page;mso-height-relative:page;" filled="f" stroked="t" coordsize="21600,21600" o:gfxdata="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gaTm3cAAAACwEAAA8AAAAAAAAAAQAgAAAAIgAAAGRycy9kb3ducmV2LnhtbFBLAQIUABQAAAAI&#10;AIdO4kDSWhuIIgIAAPkDAAAOAAAAAAAAAAEAIAAAACsBAABkcnMvZTJvRG9jLnhtbFBLBQYAAAAA&#10;BgAGAFkBAAC/BQAAAAA=&#10;" adj="-5778">
                <v:fill on="f" focussize="0,0"/>
                <v:stroke weight="0.5pt" color="#000000 [3213]" miterlimit="8" joinstyle="miter"/>
                <v:imagedata o:title=""/>
                <o:lock v:ext="edit" aspectratio="f"/>
              </v:shape>
            </w:pict>
          </mc:Fallback>
        </mc:AlternateContent>
      </w:r>
      <w:r>
        <w:rPr>
          <w:sz w:val="30"/>
        </w:rPr>
        <mc:AlternateContent>
          <mc:Choice Requires="wps">
            <w:drawing>
              <wp:anchor distT="0" distB="0" distL="114300" distR="114300" simplePos="0" relativeHeight="251676672" behindDoc="0" locked="0" layoutInCell="1" allowOverlap="1">
                <wp:simplePos x="0" y="0"/>
                <wp:positionH relativeFrom="column">
                  <wp:posOffset>2695575</wp:posOffset>
                </wp:positionH>
                <wp:positionV relativeFrom="paragraph">
                  <wp:posOffset>1343025</wp:posOffset>
                </wp:positionV>
                <wp:extent cx="3175" cy="497205"/>
                <wp:effectExtent l="46355" t="0" r="64770" b="17145"/>
                <wp:wrapNone/>
                <wp:docPr id="175" name="直接箭头连接符 175"/>
                <wp:cNvGraphicFramePr/>
                <a:graphic xmlns:a="http://schemas.openxmlformats.org/drawingml/2006/main">
                  <a:graphicData uri="http://schemas.microsoft.com/office/word/2010/wordprocessingShape">
                    <wps:wsp>
                      <wps:cNvCnPr>
                        <a:endCxn id="173" idx="2"/>
                      </wps:cNvCnPr>
                      <wps:spPr>
                        <a:xfrm flipV="1">
                          <a:off x="3776345" y="4541520"/>
                          <a:ext cx="3175" cy="4972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12.25pt;margin-top:105.75pt;height:39.15pt;width:0.25pt;z-index:251676672;mso-width-relative:page;mso-height-relative:page;" filled="f" stroked="t" coordsize="21600,21600" o:gfxdata="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3qtLtoAAAALAQAA&#10;DwAAAAAAAAABACAAAAAiAAAAZHJzL2Rvd25yZXYueG1sUEsBAhQAFAAAAAgAh07iQKwg61kXAgAA&#10;5wMAAA4AAAAAAAAAAQAgAAAAKQEAAGRycy9lMm9Eb2MueG1sUEsFBgAAAAAGAAYAWQEAALIFAAAA&#10;AA==&#10;">
                <v:fill on="f" focussize="0,0"/>
                <v:stroke weight="0.5pt" color="#000000 [3200]"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74624" behindDoc="0" locked="0" layoutInCell="1" allowOverlap="1">
                <wp:simplePos x="0" y="0"/>
                <wp:positionH relativeFrom="column">
                  <wp:posOffset>1818640</wp:posOffset>
                </wp:positionH>
                <wp:positionV relativeFrom="paragraph">
                  <wp:posOffset>1018540</wp:posOffset>
                </wp:positionV>
                <wp:extent cx="1760220" cy="324485"/>
                <wp:effectExtent l="4445" t="4445" r="6985" b="13970"/>
                <wp:wrapNone/>
                <wp:docPr id="173" name="文本框 173"/>
                <wp:cNvGraphicFramePr/>
                <a:graphic xmlns:a="http://schemas.openxmlformats.org/drawingml/2006/main">
                  <a:graphicData uri="http://schemas.microsoft.com/office/word/2010/wordprocessingShape">
                    <wps:wsp>
                      <wps:cNvSpPr txBox="1"/>
                      <wps:spPr>
                        <a:xfrm>
                          <a:off x="2955290" y="4175760"/>
                          <a:ext cx="176022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仿宋"/>
                                <w:sz w:val="24"/>
                                <w:szCs w:val="24"/>
                                <w:lang w:val="en-US" w:eastAsia="zh-CN"/>
                              </w:rPr>
                            </w:pPr>
                            <w:r>
                              <w:rPr>
                                <w:rFonts w:hint="eastAsia"/>
                                <w:sz w:val="24"/>
                                <w:szCs w:val="24"/>
                                <w:lang w:val="en-US" w:eastAsia="zh-CN"/>
                              </w:rPr>
                              <w:t>设备冷却循环补充用水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2pt;margin-top:80.2pt;height:25.55pt;width:138.6pt;z-index:251674624;mso-width-relative:page;mso-height-relative:page;" fillcolor="#FFFFFF [3201]" filled="t" stroked="t" coordsize="21600,21600" o:gfxdata="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25zkDXAAAACwEAAA8AAAAAAAAAAQAg&#10;AAAAIgAAAGRycy9kb3ducmV2LnhtbFBLAQIUABQAAAAIAIdO4kBXMBgESAIAAHkEAAAOAAAAAAAA&#10;AAEAIAAAACYBAABkcnMvZTJvRG9jLnhtbFBLBQYAAAAABgAGAFkBAADgBQAAAAA=&#10;">
                <v:fill on="t" focussize="0,0"/>
                <v:stroke weight="0.5pt" color="#000000 [3204]" joinstyle="round"/>
                <v:imagedata o:title=""/>
                <o:lock v:ext="edit" aspectratio="f"/>
                <v:textbox>
                  <w:txbxContent>
                    <w:p>
                      <w:pPr>
                        <w:ind w:left="0" w:leftChars="0" w:firstLine="0" w:firstLineChars="0"/>
                        <w:jc w:val="center"/>
                        <w:rPr>
                          <w:rFonts w:hint="default" w:eastAsia="仿宋"/>
                          <w:sz w:val="24"/>
                          <w:szCs w:val="24"/>
                          <w:lang w:val="en-US" w:eastAsia="zh-CN"/>
                        </w:rPr>
                      </w:pPr>
                      <w:r>
                        <w:rPr>
                          <w:rFonts w:hint="eastAsia"/>
                          <w:sz w:val="24"/>
                          <w:szCs w:val="24"/>
                          <w:lang w:val="en-US" w:eastAsia="zh-CN"/>
                        </w:rPr>
                        <w:t>设备冷却循环补充用水</w:t>
                      </w:r>
                    </w:p>
                  </w:txbxContent>
                </v:textbox>
              </v:shape>
            </w:pict>
          </mc:Fallback>
        </mc:AlternateContent>
      </w:r>
      <w:r>
        <w:rPr>
          <w:sz w:val="30"/>
        </w:rPr>
        <mc:AlternateContent>
          <mc:Choice Requires="wps">
            <w:drawing>
              <wp:anchor distT="0" distB="0" distL="114300" distR="114300" simplePos="0" relativeHeight="251673600" behindDoc="0" locked="0" layoutInCell="1" allowOverlap="1">
                <wp:simplePos x="0" y="0"/>
                <wp:positionH relativeFrom="column">
                  <wp:posOffset>4352290</wp:posOffset>
                </wp:positionH>
                <wp:positionV relativeFrom="paragraph">
                  <wp:posOffset>80010</wp:posOffset>
                </wp:positionV>
                <wp:extent cx="842010" cy="269240"/>
                <wp:effectExtent l="0" t="0" r="15240" b="16510"/>
                <wp:wrapNone/>
                <wp:docPr id="172" name="文本框 172"/>
                <wp:cNvGraphicFramePr/>
                <a:graphic xmlns:a="http://schemas.openxmlformats.org/drawingml/2006/main">
                  <a:graphicData uri="http://schemas.microsoft.com/office/word/2010/wordprocessingShape">
                    <wps:wsp>
                      <wps:cNvSpPr txBox="1"/>
                      <wps:spPr>
                        <a:xfrm>
                          <a:off x="5495290" y="3278505"/>
                          <a:ext cx="842010"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0"/>
                                <w:szCs w:val="20"/>
                                <w:lang w:val="en-US" w:eastAsia="zh-CN"/>
                              </w:rPr>
                            </w:pPr>
                            <w:r>
                              <w:rPr>
                                <w:rFonts w:hint="eastAsia"/>
                                <w:sz w:val="20"/>
                                <w:szCs w:val="20"/>
                                <w:lang w:val="en-US" w:eastAsia="zh-CN"/>
                              </w:rPr>
                              <w:t>13.97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7pt;margin-top:6.3pt;height:21.2pt;width:66.3pt;z-index:251673600;mso-width-relative:page;mso-height-relative:page;" fillcolor="#FFFFFF [3201]" filled="t" stroked="f" coordsize="21600,21600" o:gfxdata="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vZQX/UAAAACQEAAA8AAAAAAAAAAQAgAAAAIgAAAGRy&#10;cy9kb3ducmV2LnhtbFBLAQIUABQAAAAIAIdO4kDgMMvgQgIAAFAEAAAOAAAAAAAAAAEAIAAAACMB&#10;AABkcnMvZTJvRG9jLnhtbFBLBQYAAAAABgAGAFkBAADXBQAAAAA=&#10;">
                <v:fill on="t" focussize="0,0"/>
                <v:stroke on="f" weight="0.5pt"/>
                <v:imagedata o:title=""/>
                <o:lock v:ext="edit" aspectratio="f"/>
                <v:textbox>
                  <w:txbxContent>
                    <w:p>
                      <w:pPr>
                        <w:ind w:left="0" w:leftChars="0" w:firstLine="0" w:firstLineChars="0"/>
                        <w:rPr>
                          <w:rFonts w:hint="default" w:eastAsia="仿宋"/>
                          <w:sz w:val="20"/>
                          <w:szCs w:val="20"/>
                          <w:lang w:val="en-US" w:eastAsia="zh-CN"/>
                        </w:rPr>
                      </w:pPr>
                      <w:r>
                        <w:rPr>
                          <w:rFonts w:hint="eastAsia"/>
                          <w:sz w:val="20"/>
                          <w:szCs w:val="20"/>
                          <w:lang w:val="en-US" w:eastAsia="zh-CN"/>
                        </w:rPr>
                        <w:t>13.97</w:t>
                      </w:r>
                    </w:p>
                  </w:txbxContent>
                </v:textbox>
              </v:shape>
            </w:pict>
          </mc:Fallback>
        </mc:AlternateContent>
      </w:r>
      <w:r>
        <w:rPr>
          <w:sz w:val="30"/>
        </w:rPr>
        <mc:AlternateContent>
          <mc:Choice Requires="wps">
            <w:drawing>
              <wp:anchor distT="0" distB="0" distL="114300" distR="114300" simplePos="0" relativeHeight="251672576" behindDoc="0" locked="0" layoutInCell="1" allowOverlap="1">
                <wp:simplePos x="0" y="0"/>
                <wp:positionH relativeFrom="column">
                  <wp:posOffset>2281555</wp:posOffset>
                </wp:positionH>
                <wp:positionV relativeFrom="paragraph">
                  <wp:posOffset>59690</wp:posOffset>
                </wp:positionV>
                <wp:extent cx="600710" cy="279400"/>
                <wp:effectExtent l="0" t="0" r="8890" b="6350"/>
                <wp:wrapNone/>
                <wp:docPr id="171" name="文本框 171"/>
                <wp:cNvGraphicFramePr/>
                <a:graphic xmlns:a="http://schemas.openxmlformats.org/drawingml/2006/main">
                  <a:graphicData uri="http://schemas.microsoft.com/office/word/2010/wordprocessingShape">
                    <wps:wsp>
                      <wps:cNvSpPr txBox="1"/>
                      <wps:spPr>
                        <a:xfrm>
                          <a:off x="3362325" y="3340735"/>
                          <a:ext cx="600710" cy="279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0"/>
                                <w:szCs w:val="20"/>
                                <w:lang w:val="en-US" w:eastAsia="zh-CN"/>
                              </w:rPr>
                            </w:pPr>
                            <w:r>
                              <w:rPr>
                                <w:rFonts w:hint="eastAsia"/>
                                <w:sz w:val="20"/>
                                <w:szCs w:val="20"/>
                                <w:lang w:val="en-US" w:eastAsia="zh-CN"/>
                              </w:rPr>
                              <w:t>13.97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65pt;margin-top:4.7pt;height:22pt;width:47.3pt;z-index:251672576;mso-width-relative:page;mso-height-relative:page;" fillcolor="#FFFFFF [3201]" filled="t" stroked="f" coordsize="21600,21600" o:gfxdata="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zXCHVAAAACAEAAA8AAAAAAAAAAQAgAAAAIgAAAGRy&#10;cy9kb3ducmV2LnhtbFBLAQIUABQAAAAIAIdO4kDZYOSGQQIAAFAEAAAOAAAAAAAAAAEAIAAAACQB&#10;AABkcnMvZTJvRG9jLnhtbFBLBQYAAAAABgAGAFkBAADXBQAAAAA=&#10;">
                <v:fill on="t" focussize="0,0"/>
                <v:stroke on="f" weight="0.5pt"/>
                <v:imagedata o:title=""/>
                <o:lock v:ext="edit" aspectratio="f"/>
                <v:textbox>
                  <w:txbxContent>
                    <w:p>
                      <w:pPr>
                        <w:ind w:left="0" w:leftChars="0" w:firstLine="0" w:firstLineChars="0"/>
                        <w:rPr>
                          <w:rFonts w:hint="default" w:eastAsia="仿宋"/>
                          <w:sz w:val="20"/>
                          <w:szCs w:val="20"/>
                          <w:lang w:val="en-US" w:eastAsia="zh-CN"/>
                        </w:rPr>
                      </w:pPr>
                      <w:r>
                        <w:rPr>
                          <w:rFonts w:hint="eastAsia"/>
                          <w:sz w:val="20"/>
                          <w:szCs w:val="20"/>
                          <w:lang w:val="en-US" w:eastAsia="zh-CN"/>
                        </w:rPr>
                        <w:t>13.97</w:t>
                      </w:r>
                    </w:p>
                  </w:txbxContent>
                </v:textbox>
              </v:shape>
            </w:pict>
          </mc:Fallback>
        </mc:AlternateContent>
      </w:r>
      <w:r>
        <w:rPr>
          <w:sz w:val="30"/>
        </w:rPr>
        <mc:AlternateContent>
          <mc:Choice Requires="wps">
            <w:drawing>
              <wp:anchor distT="0" distB="0" distL="114300" distR="114300" simplePos="0" relativeHeight="251671552" behindDoc="0" locked="0" layoutInCell="1" allowOverlap="1">
                <wp:simplePos x="0" y="0"/>
                <wp:positionH relativeFrom="column">
                  <wp:posOffset>4490085</wp:posOffset>
                </wp:positionH>
                <wp:positionV relativeFrom="paragraph">
                  <wp:posOffset>1280795</wp:posOffset>
                </wp:positionV>
                <wp:extent cx="719455" cy="324485"/>
                <wp:effectExtent l="4445" t="4445" r="19050" b="13970"/>
                <wp:wrapNone/>
                <wp:docPr id="170" name="文本框 170"/>
                <wp:cNvGraphicFramePr/>
                <a:graphic xmlns:a="http://schemas.openxmlformats.org/drawingml/2006/main">
                  <a:graphicData uri="http://schemas.microsoft.com/office/word/2010/wordprocessingShape">
                    <wps:wsp>
                      <wps:cNvSpPr txBox="1"/>
                      <wps:spPr>
                        <a:xfrm>
                          <a:off x="5129530" y="4424045"/>
                          <a:ext cx="719455"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仿宋"/>
                                <w:sz w:val="24"/>
                                <w:szCs w:val="24"/>
                                <w:lang w:val="en-US" w:eastAsia="zh-CN"/>
                              </w:rPr>
                            </w:pPr>
                            <w:r>
                              <w:rPr>
                                <w:rFonts w:hint="eastAsia"/>
                                <w:sz w:val="24"/>
                                <w:szCs w:val="24"/>
                                <w:lang w:val="en-US" w:eastAsia="zh-CN"/>
                              </w:rPr>
                              <w:t>宁墩河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55pt;margin-top:100.85pt;height:25.55pt;width:56.65pt;z-index:251671552;mso-width-relative:page;mso-height-relative:page;" fillcolor="#FFFFFF [3201]" filled="t" stroked="t" coordsize="21600,21600" o:gfxdata="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TPLKF1wAAAAsBAAAPAAAAAAAA&#10;AAEAIAAAACIAAABkcnMvZG93bnJldi54bWxQSwECFAAUAAAACACHTuJAavfyG0wCAAB4BAAADgAA&#10;AAAAAAABACAAAAAmAQAAZHJzL2Uyb0RvYy54bWxQSwUGAAAAAAYABgBZAQAA5AUAAAAA&#10;">
                <v:fill on="t" focussize="0,0"/>
                <v:stroke weight="0.5pt" color="#000000 [3204]" joinstyle="round"/>
                <v:imagedata o:title=""/>
                <o:lock v:ext="edit" aspectratio="f"/>
                <v:textbox>
                  <w:txbxContent>
                    <w:p>
                      <w:pPr>
                        <w:ind w:left="0" w:leftChars="0" w:firstLine="0" w:firstLineChars="0"/>
                        <w:jc w:val="center"/>
                        <w:rPr>
                          <w:rFonts w:hint="default" w:eastAsia="仿宋"/>
                          <w:sz w:val="24"/>
                          <w:szCs w:val="24"/>
                          <w:lang w:val="en-US" w:eastAsia="zh-CN"/>
                        </w:rPr>
                      </w:pPr>
                      <w:r>
                        <w:rPr>
                          <w:rFonts w:hint="eastAsia"/>
                          <w:sz w:val="24"/>
                          <w:szCs w:val="24"/>
                          <w:lang w:val="en-US" w:eastAsia="zh-CN"/>
                        </w:rPr>
                        <w:t>宁墩河</w:t>
                      </w:r>
                    </w:p>
                  </w:txbxContent>
                </v:textbox>
              </v:shape>
            </w:pict>
          </mc:Fallback>
        </mc:AlternateContent>
      </w:r>
      <w:r>
        <w:rPr>
          <w:sz w:val="30"/>
        </w:rPr>
        <mc:AlternateContent>
          <mc:Choice Requires="wps">
            <w:drawing>
              <wp:anchor distT="0" distB="0" distL="114300" distR="114300" simplePos="0" relativeHeight="251669504" behindDoc="0" locked="0" layoutInCell="1" allowOverlap="1">
                <wp:simplePos x="0" y="0"/>
                <wp:positionH relativeFrom="column">
                  <wp:posOffset>2979420</wp:posOffset>
                </wp:positionH>
                <wp:positionV relativeFrom="paragraph">
                  <wp:posOffset>93980</wp:posOffset>
                </wp:positionV>
                <wp:extent cx="1117600" cy="586105"/>
                <wp:effectExtent l="4445" t="4445" r="20955" b="19050"/>
                <wp:wrapNone/>
                <wp:docPr id="168" name="文本框 168"/>
                <wp:cNvGraphicFramePr/>
                <a:graphic xmlns:a="http://schemas.openxmlformats.org/drawingml/2006/main">
                  <a:graphicData uri="http://schemas.microsoft.com/office/word/2010/wordprocessingShape">
                    <wps:wsp>
                      <wps:cNvSpPr txBox="1"/>
                      <wps:spPr>
                        <a:xfrm>
                          <a:off x="4915535" y="3395980"/>
                          <a:ext cx="1117600" cy="586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eastAsia"/>
                                <w:sz w:val="24"/>
                                <w:szCs w:val="24"/>
                                <w:lang w:val="en-US" w:eastAsia="zh-CN"/>
                              </w:rPr>
                            </w:pPr>
                            <w:r>
                              <w:rPr>
                                <w:rFonts w:hint="eastAsia"/>
                                <w:sz w:val="24"/>
                                <w:szCs w:val="24"/>
                                <w:lang w:val="en-US" w:eastAsia="zh-CN"/>
                              </w:rPr>
                              <w:t>地埋式污水</w:t>
                            </w:r>
                          </w:p>
                          <w:p>
                            <w:pPr>
                              <w:ind w:left="0" w:leftChars="0" w:firstLine="0" w:firstLineChars="0"/>
                              <w:jc w:val="center"/>
                              <w:rPr>
                                <w:rFonts w:hint="default" w:eastAsia="仿宋"/>
                                <w:sz w:val="24"/>
                                <w:szCs w:val="24"/>
                                <w:lang w:val="en-US" w:eastAsia="zh-CN"/>
                              </w:rPr>
                            </w:pPr>
                            <w:r>
                              <w:rPr>
                                <w:rFonts w:hint="eastAsia"/>
                                <w:sz w:val="24"/>
                                <w:szCs w:val="24"/>
                                <w:lang w:val="en-US" w:eastAsia="zh-CN"/>
                              </w:rPr>
                              <w:t>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6pt;margin-top:7.4pt;height:46.15pt;width:88pt;z-index:251669504;mso-width-relative:page;mso-height-relative:page;" fillcolor="#FFFFFF [3201]" filled="t" stroked="t" coordsize="21600,21600" o:gfxdata="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b39LWAAAACgEAAA8AAAAAAAAAAQAg&#10;AAAAIgAAAGRycy9kb3ducmV2LnhtbFBLAQIUABQAAAAIAIdO4kBvEGqcSQIAAHkEAAAOAAAAAAAA&#10;AAEAIAAAACUBAABkcnMvZTJvRG9jLnhtbFBLBQYAAAAABgAGAFkBAADgBQAAAAA=&#10;">
                <v:fill on="t" focussize="0,0"/>
                <v:stroke weight="0.5pt" color="#000000 [3204]" joinstyle="round"/>
                <v:imagedata o:title=""/>
                <o:lock v:ext="edit" aspectratio="f"/>
                <v:textbox>
                  <w:txbxContent>
                    <w:p>
                      <w:pPr>
                        <w:ind w:left="0" w:leftChars="0" w:firstLine="0" w:firstLineChars="0"/>
                        <w:jc w:val="center"/>
                        <w:rPr>
                          <w:rFonts w:hint="eastAsia"/>
                          <w:sz w:val="24"/>
                          <w:szCs w:val="24"/>
                          <w:lang w:val="en-US" w:eastAsia="zh-CN"/>
                        </w:rPr>
                      </w:pPr>
                      <w:r>
                        <w:rPr>
                          <w:rFonts w:hint="eastAsia"/>
                          <w:sz w:val="24"/>
                          <w:szCs w:val="24"/>
                          <w:lang w:val="en-US" w:eastAsia="zh-CN"/>
                        </w:rPr>
                        <w:t>地埋式污水</w:t>
                      </w:r>
                    </w:p>
                    <w:p>
                      <w:pPr>
                        <w:ind w:left="0" w:leftChars="0" w:firstLine="0" w:firstLineChars="0"/>
                        <w:jc w:val="center"/>
                        <w:rPr>
                          <w:rFonts w:hint="default" w:eastAsia="仿宋"/>
                          <w:sz w:val="24"/>
                          <w:szCs w:val="24"/>
                          <w:lang w:val="en-US" w:eastAsia="zh-CN"/>
                        </w:rPr>
                      </w:pPr>
                      <w:r>
                        <w:rPr>
                          <w:rFonts w:hint="eastAsia"/>
                          <w:sz w:val="24"/>
                          <w:szCs w:val="24"/>
                          <w:lang w:val="en-US" w:eastAsia="zh-CN"/>
                        </w:rPr>
                        <w:t>处理设施</w:t>
                      </w:r>
                    </w:p>
                  </w:txbxContent>
                </v:textbox>
              </v:shape>
            </w:pict>
          </mc:Fallback>
        </mc:AlternateContent>
      </w:r>
      <w:r>
        <w:rPr>
          <w:sz w:val="30"/>
        </w:rPr>
        <mc:AlternateContent>
          <mc:Choice Requires="wps">
            <w:drawing>
              <wp:anchor distT="0" distB="0" distL="114300" distR="114300" simplePos="0" relativeHeight="251668480" behindDoc="0" locked="0" layoutInCell="1" allowOverlap="1">
                <wp:simplePos x="0" y="0"/>
                <wp:positionH relativeFrom="column">
                  <wp:posOffset>2198370</wp:posOffset>
                </wp:positionH>
                <wp:positionV relativeFrom="paragraph">
                  <wp:posOffset>376555</wp:posOffset>
                </wp:positionV>
                <wp:extent cx="780415" cy="3810"/>
                <wp:effectExtent l="0" t="48895" r="635" b="61595"/>
                <wp:wrapNone/>
                <wp:docPr id="167" name="直接箭头连接符 167"/>
                <wp:cNvGraphicFramePr/>
                <a:graphic xmlns:a="http://schemas.openxmlformats.org/drawingml/2006/main">
                  <a:graphicData uri="http://schemas.microsoft.com/office/word/2010/wordprocessingShape">
                    <wps:wsp>
                      <wps:cNvCnPr/>
                      <wps:spPr>
                        <a:xfrm flipV="1">
                          <a:off x="4466590" y="3589020"/>
                          <a:ext cx="78041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3.1pt;margin-top:29.65pt;height:0.3pt;width:61.45pt;z-index:251668480;mso-width-relative:page;mso-height-relative:page;" filled="f" stroked="t" coordsize="21600,21600" o:gfxdata="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ncUx2QAAAAkBAAAPAAAAAAAAAAEAIAAA&#10;ACIAAABkcnMvZG93bnJldi54bWxQSwECFAAUAAAACACHTuJAacquIgsCAAC+AwAADgAAAAAAAAAB&#10;ACAAAAAoAQAAZHJzL2Uyb0RvYy54bWxQSwUGAAAAAAYABgBZAQAApQUAAAAA&#10;">
                <v:fill on="f" focussize="0,0"/>
                <v:stroke weight="0.5pt" color="#000000 [3200]"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70528" behindDoc="0" locked="0" layoutInCell="1" allowOverlap="1">
                <wp:simplePos x="0" y="0"/>
                <wp:positionH relativeFrom="column">
                  <wp:posOffset>4097020</wp:posOffset>
                </wp:positionH>
                <wp:positionV relativeFrom="paragraph">
                  <wp:posOffset>387350</wp:posOffset>
                </wp:positionV>
                <wp:extent cx="773430" cy="913765"/>
                <wp:effectExtent l="0" t="4445" r="64770" b="15240"/>
                <wp:wrapNone/>
                <wp:docPr id="169" name="肘形连接符 169"/>
                <wp:cNvGraphicFramePr/>
                <a:graphic xmlns:a="http://schemas.openxmlformats.org/drawingml/2006/main">
                  <a:graphicData uri="http://schemas.microsoft.com/office/word/2010/wordprocessingShape">
                    <wps:wsp>
                      <wps:cNvCnPr>
                        <a:stCxn id="168" idx="3"/>
                      </wps:cNvCnPr>
                      <wps:spPr>
                        <a:xfrm>
                          <a:off x="4907915" y="3572510"/>
                          <a:ext cx="773430" cy="91376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22.6pt;margin-top:30.5pt;height:71.95pt;width:60.9pt;z-index:251670528;mso-width-relative:page;mso-height-relative:page;" filled="f" stroked="t" coordsize="21600,21600" o:gfxdata="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kgvAdgAAAAKAQAADwAAAAAAAAAB&#10;ACAAAAAiAAAAZHJzL2Rvd25yZXYueG1sUEsBAhQAFAAAAAgAh07iQLrBrHAQAgAA1AMAAA4AAAAA&#10;AAAAAQAgAAAAJwEAAGRycy9lMm9Eb2MueG1sUEsFBgAAAAAGAAYAWQEAAKkFAAAAAA==&#10;">
                <v:fill on="f" focussize="0,0"/>
                <v:stroke weight="0.5pt" color="#000000 [3200]"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5408" behindDoc="0" locked="0" layoutInCell="1" allowOverlap="1">
                <wp:simplePos x="0" y="0"/>
                <wp:positionH relativeFrom="column">
                  <wp:posOffset>1356360</wp:posOffset>
                </wp:positionH>
                <wp:positionV relativeFrom="paragraph">
                  <wp:posOffset>200025</wp:posOffset>
                </wp:positionV>
                <wp:extent cx="848995" cy="360045"/>
                <wp:effectExtent l="4445" t="4445" r="22860" b="16510"/>
                <wp:wrapNone/>
                <wp:docPr id="64" name="文本框 64"/>
                <wp:cNvGraphicFramePr/>
                <a:graphic xmlns:a="http://schemas.openxmlformats.org/drawingml/2006/main">
                  <a:graphicData uri="http://schemas.microsoft.com/office/word/2010/wordprocessingShape">
                    <wps:wsp>
                      <wps:cNvSpPr txBox="1"/>
                      <wps:spPr>
                        <a:xfrm>
                          <a:off x="3023870" y="3233420"/>
                          <a:ext cx="848995" cy="360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仿宋"/>
                                <w:sz w:val="24"/>
                                <w:szCs w:val="24"/>
                                <w:lang w:val="en-US" w:eastAsia="zh-CN"/>
                              </w:rPr>
                            </w:pPr>
                            <w:r>
                              <w:rPr>
                                <w:rFonts w:hint="eastAsia"/>
                                <w:sz w:val="24"/>
                                <w:szCs w:val="24"/>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8pt;margin-top:15.75pt;height:28.35pt;width:66.85pt;z-index:251665408;mso-width-relative:page;mso-height-relative:page;" fillcolor="#FFFFFF [3201]" filled="t" stroked="t" coordsize="21600,21600" o:gfxdata="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7Ifa/1gAAAAkBAAAPAAAAAAAAAAEAIAAA&#10;ACIAAABkcnMvZG93bnJldi54bWxQSwECFAAUAAAACACHTuJABey/pEcCAAB2BAAADgAAAAAAAAAB&#10;ACAAAAAlAQAAZHJzL2Uyb0RvYy54bWxQSwUGAAAAAAYABgBZAQAA3gUAAAAA&#10;">
                <v:fill on="t" focussize="0,0"/>
                <v:stroke weight="0.5pt" color="#000000 [3204]" joinstyle="round"/>
                <v:imagedata o:title=""/>
                <o:lock v:ext="edit" aspectratio="f"/>
                <v:textbox>
                  <w:txbxContent>
                    <w:p>
                      <w:pPr>
                        <w:ind w:left="0" w:leftChars="0" w:firstLine="0" w:firstLineChars="0"/>
                        <w:jc w:val="center"/>
                        <w:rPr>
                          <w:rFonts w:hint="default" w:eastAsia="仿宋"/>
                          <w:sz w:val="24"/>
                          <w:szCs w:val="24"/>
                          <w:lang w:val="en-US" w:eastAsia="zh-CN"/>
                        </w:rPr>
                      </w:pPr>
                      <w:r>
                        <w:rPr>
                          <w:rFonts w:hint="eastAsia"/>
                          <w:sz w:val="24"/>
                          <w:szCs w:val="24"/>
                          <w:lang w:val="en-US" w:eastAsia="zh-CN"/>
                        </w:rPr>
                        <w:t>生活用水</w:t>
                      </w:r>
                    </w:p>
                  </w:txbxContent>
                </v:textbox>
              </v:shape>
            </w:pict>
          </mc:Fallback>
        </mc:AlternateContent>
      </w:r>
      <w:r>
        <w:rPr>
          <w:sz w:val="30"/>
        </w:rPr>
        <mc:AlternateContent>
          <mc:Choice Requires="wps">
            <w:drawing>
              <wp:anchor distT="0" distB="0" distL="114300" distR="114300" simplePos="0" relativeHeight="251660288" behindDoc="0" locked="0" layoutInCell="1" allowOverlap="1">
                <wp:simplePos x="0" y="0"/>
                <wp:positionH relativeFrom="column">
                  <wp:posOffset>300355</wp:posOffset>
                </wp:positionH>
                <wp:positionV relativeFrom="paragraph">
                  <wp:posOffset>397510</wp:posOffset>
                </wp:positionV>
                <wp:extent cx="1056005" cy="3175"/>
                <wp:effectExtent l="0" t="48895" r="10795" b="62230"/>
                <wp:wrapNone/>
                <wp:docPr id="59" name="直接箭头连接符 59"/>
                <wp:cNvGraphicFramePr/>
                <a:graphic xmlns:a="http://schemas.openxmlformats.org/drawingml/2006/main">
                  <a:graphicData uri="http://schemas.microsoft.com/office/word/2010/wordprocessingShape">
                    <wps:wsp>
                      <wps:cNvCnPr/>
                      <wps:spPr>
                        <a:xfrm flipV="1">
                          <a:off x="1443355" y="3599180"/>
                          <a:ext cx="1056005" cy="3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65pt;margin-top:31.3pt;height:0.25pt;width:83.15pt;z-index:251660288;mso-width-relative:page;mso-height-relative:page;" filled="f" stroked="t" coordsize="21600,21600" o:gfxdata="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Sy631wAAAAgBAAAPAAAAAAAAAAEAIAAAACIAAABkcnMvZG93bnJl&#10;di54bWxQSwECFAAUAAAACACHTuJAlc/XtP4BAACrAwAADgAAAAAAAAABACAAAAAmAQAAZHJzL2Uy&#10;b0RvYy54bWxQSwUGAAAAAAYABgBZAQAAl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3360" behindDoc="0" locked="0" layoutInCell="1" allowOverlap="1">
                <wp:simplePos x="0" y="0"/>
                <wp:positionH relativeFrom="column">
                  <wp:posOffset>624840</wp:posOffset>
                </wp:positionH>
                <wp:positionV relativeFrom="paragraph">
                  <wp:posOffset>807720</wp:posOffset>
                </wp:positionV>
                <wp:extent cx="952500" cy="325120"/>
                <wp:effectExtent l="0" t="0" r="0" b="17780"/>
                <wp:wrapNone/>
                <wp:docPr id="62" name="文本框 62"/>
                <wp:cNvGraphicFramePr/>
                <a:graphic xmlns:a="http://schemas.openxmlformats.org/drawingml/2006/main">
                  <a:graphicData uri="http://schemas.microsoft.com/office/word/2010/wordprocessingShape">
                    <wps:wsp>
                      <wps:cNvSpPr txBox="1"/>
                      <wps:spPr>
                        <a:xfrm>
                          <a:off x="1781810" y="4441190"/>
                          <a:ext cx="952500" cy="3251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仿宋"/>
                                <w:sz w:val="24"/>
                                <w:szCs w:val="24"/>
                                <w:lang w:val="en-US" w:eastAsia="zh-CN"/>
                              </w:rPr>
                            </w:pPr>
                            <w:r>
                              <w:rPr>
                                <w:rFonts w:hint="eastAsia"/>
                                <w:sz w:val="24"/>
                                <w:szCs w:val="24"/>
                                <w:lang w:val="en-US" w:eastAsia="zh-CN"/>
                              </w:rPr>
                              <w:t>11.0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2pt;margin-top:63.6pt;height:25.6pt;width:75pt;z-index:251663360;mso-width-relative:page;mso-height-relative:page;" fillcolor="#FFFFFF [3201]" filled="t" stroked="f" coordsize="21600,21600" o:gfxdata="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Ii1ctQAAAAKAQAADwAAAAAAAAABACAAAAAiAAAAZHJz&#10;L2Rvd25yZXYueG1sUEsBAhQAFAAAAAgAh07iQM8tKUBBAgAATgQAAA4AAAAAAAAAAQAgAAAAIwEA&#10;AGRycy9lMm9Eb2MueG1sUEsFBgAAAAAGAAYAWQEAANYFAAAAAA==&#10;">
                <v:fill on="t" focussize="0,0"/>
                <v:stroke on="f" weight="0.5pt"/>
                <v:imagedata o:title=""/>
                <o:lock v:ext="edit" aspectratio="f"/>
                <v:textbox>
                  <w:txbxContent>
                    <w:p>
                      <w:pPr>
                        <w:rPr>
                          <w:rFonts w:hint="default" w:eastAsia="仿宋"/>
                          <w:sz w:val="24"/>
                          <w:szCs w:val="24"/>
                          <w:lang w:val="en-US" w:eastAsia="zh-CN"/>
                        </w:rPr>
                      </w:pPr>
                      <w:r>
                        <w:rPr>
                          <w:rFonts w:hint="eastAsia"/>
                          <w:sz w:val="24"/>
                          <w:szCs w:val="24"/>
                          <w:lang w:val="en-US" w:eastAsia="zh-CN"/>
                        </w:rPr>
                        <w:t>11.0</w:t>
                      </w:r>
                    </w:p>
                  </w:txbxContent>
                </v:textbox>
              </v:shape>
            </w:pict>
          </mc:Fallback>
        </mc:AlternateContent>
      </w:r>
      <w:r>
        <w:rPr>
          <w:sz w:val="30"/>
        </w:rPr>
        <mc:AlternateContent>
          <mc:Choice Requires="wps">
            <w:drawing>
              <wp:anchor distT="0" distB="0" distL="114300" distR="114300" simplePos="0" relativeHeight="251661312" behindDoc="0" locked="0" layoutInCell="1" allowOverlap="1">
                <wp:simplePos x="0" y="0"/>
                <wp:positionH relativeFrom="column">
                  <wp:posOffset>286385</wp:posOffset>
                </wp:positionH>
                <wp:positionV relativeFrom="paragraph">
                  <wp:posOffset>1167130</wp:posOffset>
                </wp:positionV>
                <wp:extent cx="1546225" cy="0"/>
                <wp:effectExtent l="0" t="48895" r="15875" b="65405"/>
                <wp:wrapNone/>
                <wp:docPr id="60" name="直接箭头连接符 60"/>
                <wp:cNvGraphicFramePr/>
                <a:graphic xmlns:a="http://schemas.openxmlformats.org/drawingml/2006/main">
                  <a:graphicData uri="http://schemas.microsoft.com/office/word/2010/wordprocessingShape">
                    <wps:wsp>
                      <wps:cNvCnPr/>
                      <wps:spPr>
                        <a:xfrm>
                          <a:off x="1443355" y="4841875"/>
                          <a:ext cx="15462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55pt;margin-top:91.9pt;height:0pt;width:121.75pt;z-index:251661312;mso-width-relative:page;mso-height-relative:page;" filled="f" stroked="t" coordsize="21600,21600" o:gfxdata="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0DOy7XAAAACgEAAA8AAAAAAAAAAQAgAAAAIgAAAGRycy9kb3ducmV2LnhtbFBLAQIU&#10;ABQAAAAIAIdO4kABPaaz9AEAAJ4DAAAOAAAAAAAAAAEAIAAAACYBAABkcnMvZTJvRG9jLnhtbFBL&#10;BQYAAAAABgAGAFkBAACMBQAAAAA=&#10;">
                <v:fill on="f" focussize="0,0"/>
                <v:stroke weight="0.5pt" color="#000000 [3213]" miterlimit="8" joinstyle="miter" endarrow="open"/>
                <v:imagedata o:title=""/>
                <o:lock v:ext="edit" aspectratio="f"/>
              </v:shape>
            </w:pict>
          </mc:Fallback>
        </mc:AlternateContent>
      </w:r>
    </w:p>
    <w:p>
      <w:pPr>
        <w:bidi w:val="0"/>
        <w:rPr>
          <w:rFonts w:ascii="Times New Roman" w:hAnsi="Times New Roman" w:eastAsia="仿宋" w:cs="Times New Roman"/>
          <w:kern w:val="2"/>
          <w:sz w:val="30"/>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spacing w:line="520" w:lineRule="exact"/>
        <w:ind w:firstLine="0" w:firstLineChars="0"/>
        <w:jc w:val="center"/>
        <w:rPr>
          <w:rFonts w:hint="default" w:ascii="Times New Roman" w:hAnsi="Times New Roman" w:cs="Times New Roman"/>
          <w:color w:val="auto"/>
          <w:szCs w:val="30"/>
        </w:rPr>
      </w:pPr>
      <w:r>
        <w:rPr>
          <w:rFonts w:hint="eastAsia"/>
          <w:lang w:val="en-US" w:eastAsia="zh-CN"/>
        </w:rPr>
        <w:tab/>
      </w:r>
      <w:r>
        <w:rPr>
          <w:rFonts w:hint="default" w:ascii="Times New Roman" w:hAnsi="Times New Roman" w:eastAsia="仿宋_GB2312" w:cs="Times New Roman"/>
          <w:b/>
          <w:color w:val="auto"/>
          <w:sz w:val="28"/>
          <w:szCs w:val="28"/>
        </w:rPr>
        <w:t>图3-1 项目供排水水量平衡图（m</w:t>
      </w:r>
      <w:r>
        <w:rPr>
          <w:rFonts w:hint="default" w:ascii="Times New Roman" w:hAnsi="Times New Roman" w:eastAsia="仿宋_GB2312" w:cs="Times New Roman"/>
          <w:b/>
          <w:color w:val="auto"/>
          <w:sz w:val="28"/>
          <w:szCs w:val="28"/>
          <w:vertAlign w:val="superscript"/>
        </w:rPr>
        <w:t>3</w:t>
      </w:r>
      <w:r>
        <w:rPr>
          <w:rFonts w:hint="default" w:ascii="Times New Roman" w:hAnsi="Times New Roman" w:eastAsia="仿宋_GB2312" w:cs="Times New Roman"/>
          <w:b/>
          <w:color w:val="auto"/>
          <w:sz w:val="28"/>
          <w:szCs w:val="28"/>
        </w:rPr>
        <w:t>/d）</w:t>
      </w:r>
    </w:p>
    <w:p>
      <w:pPr>
        <w:tabs>
          <w:tab w:val="left" w:pos="2658"/>
        </w:tabs>
        <w:bidi w:val="0"/>
        <w:jc w:val="left"/>
        <w:rPr>
          <w:lang w:val="en-US" w:eastAsia="zh-CN"/>
        </w:rPr>
      </w:pPr>
    </w:p>
    <w:p>
      <w:pPr>
        <w:pStyle w:val="4"/>
        <w:ind w:firstLine="600"/>
        <w:rPr>
          <w:rFonts w:hint="default" w:ascii="Times New Roman" w:hAnsi="Times New Roman" w:cs="Times New Roman"/>
          <w:color w:val="auto"/>
          <w:sz w:val="30"/>
          <w:szCs w:val="30"/>
        </w:rPr>
      </w:pPr>
      <w:bookmarkStart w:id="15" w:name="_Toc30851"/>
      <w:r>
        <w:rPr>
          <w:rFonts w:hint="default" w:ascii="Times New Roman" w:hAnsi="Times New Roman" w:cs="Times New Roman"/>
          <w:color w:val="auto"/>
          <w:sz w:val="30"/>
          <w:szCs w:val="30"/>
        </w:rPr>
        <w:t>3.</w:t>
      </w:r>
      <w:r>
        <w:rPr>
          <w:rFonts w:hint="eastAsia" w:ascii="Times New Roman" w:hAnsi="Times New Roman" w:cs="Times New Roman"/>
          <w:color w:val="auto"/>
          <w:sz w:val="30"/>
          <w:szCs w:val="30"/>
          <w:lang w:val="en-US" w:eastAsia="zh-CN"/>
        </w:rPr>
        <w:t>6</w:t>
      </w:r>
      <w:bookmarkStart w:id="56" w:name="_GoBack"/>
      <w:bookmarkEnd w:id="56"/>
      <w:r>
        <w:rPr>
          <w:rFonts w:hint="default" w:ascii="Times New Roman" w:hAnsi="Times New Roman" w:cs="Times New Roman"/>
          <w:color w:val="auto"/>
          <w:sz w:val="30"/>
          <w:szCs w:val="30"/>
        </w:rPr>
        <w:t>生产工艺</w:t>
      </w:r>
      <w:bookmarkEnd w:id="15"/>
    </w:p>
    <w:p>
      <w:pPr>
        <w:tabs>
          <w:tab w:val="left" w:pos="2658"/>
        </w:tabs>
        <w:bidi w:val="0"/>
        <w:jc w:val="left"/>
        <w:rPr>
          <w:rFonts w:hint="eastAsia"/>
          <w:sz w:val="24"/>
        </w:rPr>
      </w:pPr>
      <w:r>
        <w:rPr>
          <w:rFonts w:hint="eastAsia"/>
          <w:sz w:val="24"/>
        </w:rPr>
        <w:t>项目产品汽车零部件、千斤顶配件等均以铸件为主，其生产工艺基本相同。</w:t>
      </w:r>
    </w:p>
    <w:p>
      <w:pPr>
        <w:tabs>
          <w:tab w:val="left" w:pos="2658"/>
        </w:tabs>
        <w:bidi w:val="0"/>
        <w:ind w:left="0" w:leftChars="0" w:firstLine="0" w:firstLineChars="0"/>
        <w:jc w:val="left"/>
        <w:rPr>
          <w:rFonts w:hint="eastAsia"/>
          <w:sz w:val="24"/>
        </w:rPr>
      </w:pPr>
      <w:r>
        <w:rPr>
          <w:rFonts w:hint="eastAsia"/>
          <w:sz w:val="24"/>
        </w:rPr>
        <w:t>本次改扩建项目将原手工造型砂处理改造升级为全自动造型砂处理生产线，千斤顶配件系列产品，汽车零部件生产工艺不发生变化。</w:t>
      </w:r>
    </w:p>
    <w:p>
      <w:pPr>
        <w:spacing w:line="360" w:lineRule="auto"/>
        <w:ind w:firstLine="482" w:firstLineChars="200"/>
        <w:rPr>
          <w:rFonts w:hint="eastAsia"/>
          <w:b/>
          <w:sz w:val="24"/>
        </w:rPr>
      </w:pPr>
      <w:r>
        <w:rPr>
          <w:rFonts w:hint="eastAsia"/>
          <w:b/>
          <w:sz w:val="24"/>
        </w:rPr>
        <w:t>1、全自动造型砂处理生产工艺</w:t>
      </w:r>
    </w:p>
    <w:p>
      <w:pPr>
        <w:tabs>
          <w:tab w:val="left" w:pos="2658"/>
        </w:tabs>
        <w:bidi w:val="0"/>
        <w:ind w:left="0" w:leftChars="0" w:firstLine="480" w:firstLineChars="200"/>
        <w:jc w:val="left"/>
        <w:rPr>
          <w:rFonts w:hint="eastAsia"/>
          <w:sz w:val="24"/>
        </w:rPr>
      </w:pPr>
      <w:r>
        <w:rPr>
          <w:rFonts w:hint="eastAsia"/>
          <w:sz w:val="24"/>
        </w:rPr>
        <w:t>全自动造型砂处理生产工艺流程及产污环节见图2.3-1。</w:t>
      </w:r>
    </w:p>
    <w:p>
      <w:pPr>
        <w:tabs>
          <w:tab w:val="left" w:pos="2658"/>
        </w:tabs>
        <w:bidi w:val="0"/>
        <w:ind w:left="0" w:leftChars="0" w:firstLine="600" w:firstLineChars="200"/>
        <w:jc w:val="left"/>
      </w:pPr>
      <w:r>
        <w:drawing>
          <wp:inline distT="0" distB="0" distL="114300" distR="114300">
            <wp:extent cx="5273040" cy="4500245"/>
            <wp:effectExtent l="0" t="0" r="3810" b="14605"/>
            <wp:docPr id="2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8"/>
                    <pic:cNvPicPr>
                      <a:picLocks noChangeAspect="1"/>
                    </pic:cNvPicPr>
                  </pic:nvPicPr>
                  <pic:blipFill>
                    <a:blip r:embed="rId6"/>
                    <a:stretch>
                      <a:fillRect/>
                    </a:stretch>
                  </pic:blipFill>
                  <pic:spPr>
                    <a:xfrm>
                      <a:off x="0" y="0"/>
                      <a:ext cx="5273040" cy="4500245"/>
                    </a:xfrm>
                    <a:prstGeom prst="rect">
                      <a:avLst/>
                    </a:prstGeom>
                    <a:noFill/>
                    <a:ln>
                      <a:noFill/>
                    </a:ln>
                  </pic:spPr>
                </pic:pic>
              </a:graphicData>
            </a:graphic>
          </wp:inline>
        </w:drawing>
      </w:r>
    </w:p>
    <w:p>
      <w:pPr>
        <w:tabs>
          <w:tab w:val="left" w:pos="661"/>
        </w:tabs>
        <w:spacing w:before="312" w:beforeLines="100"/>
        <w:jc w:val="center"/>
        <w:rPr>
          <w:rFonts w:eastAsia="黑体"/>
          <w:szCs w:val="21"/>
        </w:rPr>
      </w:pPr>
      <w:r>
        <w:rPr>
          <w:rFonts w:eastAsia="黑体"/>
          <w:sz w:val="24"/>
        </w:rPr>
        <w:t>图2.</w:t>
      </w:r>
      <w:r>
        <w:rPr>
          <w:rFonts w:hint="eastAsia" w:eastAsia="黑体"/>
          <w:sz w:val="24"/>
        </w:rPr>
        <w:t>3</w:t>
      </w:r>
      <w:r>
        <w:rPr>
          <w:rFonts w:eastAsia="黑体"/>
          <w:sz w:val="24"/>
        </w:rPr>
        <w:t>-1</w:t>
      </w:r>
      <w:r>
        <w:rPr>
          <w:rFonts w:hint="eastAsia" w:eastAsia="黑体"/>
          <w:sz w:val="24"/>
        </w:rPr>
        <w:t xml:space="preserve"> </w:t>
      </w:r>
      <w:r>
        <w:rPr>
          <w:rFonts w:eastAsia="黑体"/>
          <w:sz w:val="24"/>
        </w:rPr>
        <w:t xml:space="preserve"> </w:t>
      </w:r>
      <w:r>
        <w:rPr>
          <w:rFonts w:hint="eastAsia" w:eastAsia="黑体"/>
          <w:sz w:val="24"/>
        </w:rPr>
        <w:t>造型砂处理</w:t>
      </w:r>
      <w:r>
        <w:rPr>
          <w:rFonts w:eastAsia="黑体"/>
          <w:sz w:val="24"/>
        </w:rPr>
        <w:t>生产工艺流程及产污</w:t>
      </w:r>
      <w:r>
        <w:rPr>
          <w:rFonts w:hint="eastAsia" w:eastAsia="黑体"/>
          <w:sz w:val="24"/>
        </w:rPr>
        <w:t>环节</w:t>
      </w:r>
      <w:r>
        <w:rPr>
          <w:rFonts w:eastAsia="黑体"/>
          <w:sz w:val="24"/>
        </w:rPr>
        <w:t>图</w:t>
      </w:r>
    </w:p>
    <w:p>
      <w:pPr>
        <w:pStyle w:val="6"/>
        <w:spacing w:line="360" w:lineRule="auto"/>
        <w:ind w:left="0" w:leftChars="0" w:firstLine="482" w:firstLineChars="200"/>
        <w:rPr>
          <w:rFonts w:hint="eastAsia"/>
          <w:b/>
          <w:sz w:val="24"/>
        </w:rPr>
      </w:pPr>
      <w:r>
        <w:rPr>
          <w:rFonts w:hint="eastAsia"/>
          <w:b/>
          <w:sz w:val="24"/>
        </w:rPr>
        <w:t>工艺流程说明：</w:t>
      </w:r>
    </w:p>
    <w:p>
      <w:pPr>
        <w:pStyle w:val="6"/>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本项目共有</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套全自动造型砂处理生产线，生产过程采用封闭式作业，每条生产线的产尘环节共分别设置3套集中式除尘净化系统。造型砂处理系统由旧砂处理系统、混砂造型系统、送料仓储系统、除尘系统组成。各个系统独立，但又相互紧密联系形成完整的造型砂处理系统。</w:t>
      </w:r>
    </w:p>
    <w:p>
      <w:pPr>
        <w:pStyle w:val="6"/>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①旧砂处理系统：砂处理系统包括旧砂的磁选、筛分、冷却及储存回用。翻箱落砂由输送机送至带磁选的斗式提升机，除去混在型砂中的铁屑后，再经振动筛除去粒径较小的细砂粒，通过沸腾冷却床冷却后，由斗式提升机提升后，用密闭输送带送往旧砂中间仓内，中间仓内旧砂通过斗提输送机送至旧砂仓待用。</w:t>
      </w:r>
    </w:p>
    <w:p>
      <w:pPr>
        <w:pStyle w:val="6"/>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②混砂造型系统：配料系统将各种原料准备好后，按工艺要求计量后，通过圆盘给料机将旧砂、新砂、煤粉、膨润土等加入至混砂机内，混合搅拌，并根据设定好的紧实率自动调整加水量；砂模造型之前先将模具放在沙箱内，然后将制备好的混砂加入沙箱内，取出模具合模即可，造型好的砂模通过输送机进入浇注工序。</w:t>
      </w:r>
    </w:p>
    <w:p>
      <w:pPr>
        <w:pStyle w:val="6"/>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③送料系统：生产线共设旧砂、新砂、煤粉、喷润土等4个料仓，外购的新砂及辅料（煤粉、膨润土）袋装经汽车运入厂区原料仓库内，然后经液压叉车通过人工加入料斗，然后通过封闭式输送系统，将物料送至各自料仓待用。</w:t>
      </w:r>
    </w:p>
    <w:p>
      <w:pPr>
        <w:pStyle w:val="6"/>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④除尘系统：本项目全自动造型砂处理生产线采用3套集中式除尘净化系统。清砂、落砂、磁选等工序产生的粉尘，经集气罩收集后，通过旋风除尘+脉冲布袋除尘处理后15米排气筒外排；精细筛、沸腾冷却、中间仓、混砂等工序采取封闭作业，各工序产生粉尘采用吸尘风管送至主风管，通过旋风除尘+脉冲布袋除尘处理后15米排气筒外排；送料及储罐产生的粉尘通过吸尘风管经布袋除尘处理后15米排气筒排放。</w:t>
      </w:r>
    </w:p>
    <w:p>
      <w:pPr>
        <w:pStyle w:val="6"/>
        <w:numPr>
          <w:ilvl w:val="0"/>
          <w:numId w:val="1"/>
        </w:numPr>
        <w:spacing w:line="360" w:lineRule="auto"/>
        <w:ind w:firstLine="480"/>
        <w:rPr>
          <w:rFonts w:hint="eastAsia"/>
          <w:b/>
          <w:sz w:val="24"/>
          <w:lang w:val="en-US" w:eastAsia="zh-CN"/>
        </w:rPr>
      </w:pPr>
      <w:r>
        <w:rPr>
          <w:rFonts w:hint="eastAsia"/>
          <w:b/>
          <w:sz w:val="24"/>
          <w:lang w:val="en-US" w:eastAsia="zh-CN"/>
        </w:rPr>
        <w:t>覆膜砂射芯模具工艺</w:t>
      </w:r>
    </w:p>
    <w:p>
      <w:pPr>
        <w:pStyle w:val="6"/>
        <w:numPr>
          <w:ilvl w:val="0"/>
          <w:numId w:val="0"/>
        </w:numPr>
        <w:spacing w:line="360" w:lineRule="auto"/>
        <w:rPr>
          <w:rFonts w:hint="eastAsia" w:ascii="仿宋" w:hAnsi="仿宋" w:eastAsia="仿宋" w:cs="仿宋"/>
          <w:b w:val="0"/>
          <w:bCs/>
          <w:sz w:val="24"/>
          <w:szCs w:val="24"/>
          <w:lang w:val="en-US" w:eastAsia="zh-CN"/>
        </w:rPr>
      </w:pPr>
      <w:r>
        <w:rPr>
          <w:sz w:val="24"/>
        </w:rPr>
        <mc:AlternateContent>
          <mc:Choice Requires="wps">
            <w:drawing>
              <wp:anchor distT="0" distB="0" distL="114300" distR="114300" simplePos="0" relativeHeight="251704320" behindDoc="0" locked="0" layoutInCell="1" allowOverlap="1">
                <wp:simplePos x="0" y="0"/>
                <wp:positionH relativeFrom="column">
                  <wp:posOffset>3268345</wp:posOffset>
                </wp:positionH>
                <wp:positionV relativeFrom="paragraph">
                  <wp:posOffset>238125</wp:posOffset>
                </wp:positionV>
                <wp:extent cx="779780" cy="365760"/>
                <wp:effectExtent l="4445" t="4445" r="15875" b="10795"/>
                <wp:wrapNone/>
                <wp:docPr id="204" name="文本框 204"/>
                <wp:cNvGraphicFramePr/>
                <a:graphic xmlns:a="http://schemas.openxmlformats.org/drawingml/2006/main">
                  <a:graphicData uri="http://schemas.microsoft.com/office/word/2010/wordprocessingShape">
                    <wps:wsp>
                      <wps:cNvSpPr txBox="1"/>
                      <wps:spPr>
                        <a:xfrm>
                          <a:off x="4391025" y="4730115"/>
                          <a:ext cx="779780" cy="365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jc w:val="right"/>
                              <w:rPr>
                                <w:rFonts w:hint="default"/>
                                <w:sz w:val="18"/>
                                <w:szCs w:val="18"/>
                                <w:lang w:val="en-US" w:eastAsia="zh-CN"/>
                              </w:rPr>
                            </w:pPr>
                            <w:r>
                              <w:rPr>
                                <w:rFonts w:hint="eastAsia"/>
                                <w:sz w:val="18"/>
                                <w:szCs w:val="18"/>
                                <w:lang w:val="en-US" w:eastAsia="zh-CN"/>
                              </w:rPr>
                              <w:t>有机废气G</w:t>
                            </w:r>
                          </w:p>
                          <w:p>
                            <w:pPr>
                              <w:spacing w:line="240" w:lineRule="auto"/>
                              <w:ind w:left="0" w:leftChars="0" w:firstLine="0" w:firstLineChars="0"/>
                              <w:jc w:val="right"/>
                              <w:rPr>
                                <w:rFonts w:hint="default"/>
                                <w:sz w:val="18"/>
                                <w:szCs w:val="18"/>
                                <w:lang w:val="en-US" w:eastAsia="zh-CN"/>
                              </w:rPr>
                            </w:pPr>
                            <w:r>
                              <w:rPr>
                                <w:rFonts w:hint="eastAsia"/>
                                <w:sz w:val="18"/>
                                <w:szCs w:val="18"/>
                                <w:lang w:val="en-US" w:eastAsia="zh-CN"/>
                              </w:rPr>
                              <w:t>噪声N</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35pt;margin-top:18.75pt;height:28.8pt;width:61.4pt;z-index:251704320;mso-width-relative:page;mso-height-relative:page;" fillcolor="#FFFFFF [3201]" filled="t" stroked="t" coordsize="21600,21600" o:gfxdata="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NvAMx1gAAAAkBAAAPAAAAAAAA&#10;AAEAIAAAACIAAABkcnMvZG93bnJldi54bWxQSwECFAAUAAAACACHTuJAi21kPE0CAAB4BAAADgAA&#10;AAAAAAABACAAAAAlAQAAZHJzL2Uyb0RvYy54bWxQSwUGAAAAAAYABgBZAQAA5AUAAAAA&#10;">
                <v:fill on="t" focussize="0,0"/>
                <v:stroke weight="0.5pt" color="#000000 [3204]" joinstyle="round"/>
                <v:imagedata o:title=""/>
                <o:lock v:ext="edit" aspectratio="f"/>
                <v:textbox>
                  <w:txbxContent>
                    <w:p>
                      <w:pPr>
                        <w:spacing w:line="240" w:lineRule="auto"/>
                        <w:ind w:left="0" w:leftChars="0" w:firstLine="0" w:firstLineChars="0"/>
                        <w:jc w:val="right"/>
                        <w:rPr>
                          <w:rFonts w:hint="default"/>
                          <w:sz w:val="18"/>
                          <w:szCs w:val="18"/>
                          <w:lang w:val="en-US" w:eastAsia="zh-CN"/>
                        </w:rPr>
                      </w:pPr>
                      <w:r>
                        <w:rPr>
                          <w:rFonts w:hint="eastAsia"/>
                          <w:sz w:val="18"/>
                          <w:szCs w:val="18"/>
                          <w:lang w:val="en-US" w:eastAsia="zh-CN"/>
                        </w:rPr>
                        <w:t>有机废气G</w:t>
                      </w:r>
                    </w:p>
                    <w:p>
                      <w:pPr>
                        <w:spacing w:line="240" w:lineRule="auto"/>
                        <w:ind w:left="0" w:leftChars="0" w:firstLine="0" w:firstLineChars="0"/>
                        <w:jc w:val="right"/>
                        <w:rPr>
                          <w:rFonts w:hint="default"/>
                          <w:sz w:val="18"/>
                          <w:szCs w:val="18"/>
                          <w:lang w:val="en-US" w:eastAsia="zh-CN"/>
                        </w:rPr>
                      </w:pPr>
                      <w:r>
                        <w:rPr>
                          <w:rFonts w:hint="eastAsia"/>
                          <w:sz w:val="18"/>
                          <w:szCs w:val="18"/>
                          <w:lang w:val="en-US" w:eastAsia="zh-CN"/>
                        </w:rPr>
                        <w:t>噪声N</w:t>
                      </w:r>
                    </w:p>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2403475</wp:posOffset>
                </wp:positionH>
                <wp:positionV relativeFrom="paragraph">
                  <wp:posOffset>288290</wp:posOffset>
                </wp:positionV>
                <wp:extent cx="475615" cy="255905"/>
                <wp:effectExtent l="4445" t="4445" r="15240" b="6350"/>
                <wp:wrapNone/>
                <wp:docPr id="198" name="文本框 198"/>
                <wp:cNvGraphicFramePr/>
                <a:graphic xmlns:a="http://schemas.openxmlformats.org/drawingml/2006/main">
                  <a:graphicData uri="http://schemas.microsoft.com/office/word/2010/wordprocessingShape">
                    <wps:wsp>
                      <wps:cNvSpPr txBox="1"/>
                      <wps:spPr>
                        <a:xfrm>
                          <a:off x="3237865" y="4057650"/>
                          <a:ext cx="475615" cy="255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eastAsia" w:eastAsia="仿宋"/>
                                <w:sz w:val="22"/>
                                <w:szCs w:val="22"/>
                                <w:lang w:val="en-US" w:eastAsia="zh-CN"/>
                              </w:rPr>
                            </w:pPr>
                            <w:r>
                              <w:rPr>
                                <w:rFonts w:hint="eastAsia"/>
                                <w:sz w:val="22"/>
                                <w:szCs w:val="22"/>
                                <w:lang w:val="en-US" w:eastAsia="zh-CN"/>
                              </w:rPr>
                              <w:t>模具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25pt;margin-top:22.7pt;height:20.15pt;width:37.45pt;z-index:251700224;mso-width-relative:page;mso-height-relative:page;" fillcolor="#FFFFFF [3201]" filled="t" stroked="t" coordsize="21600,21600" o:gfxdata="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4kmTfXAAAACQEAAA8AAAAAAAAAAQAg&#10;AAAAIgAAAGRycy9kb3ducmV2LnhtbFBLAQIUABQAAAAIAIdO4kCWvXWOSAIAAHgEAAAOAAAAAAAA&#10;AAEAIAAAACYBAABkcnMvZTJvRG9jLnhtbFBLBQYAAAAABgAGAFkBAADgBQAAAAA=&#10;">
                <v:fill on="t" focussize="0,0"/>
                <v:stroke weight="0.5pt" color="#000000 [3204]" joinstyle="round"/>
                <v:imagedata o:title=""/>
                <o:lock v:ext="edit" aspectratio="f"/>
                <v:textbox>
                  <w:txbxContent>
                    <w:p>
                      <w:pPr>
                        <w:ind w:left="0" w:leftChars="0" w:firstLine="0" w:firstLineChars="0"/>
                        <w:jc w:val="center"/>
                        <w:rPr>
                          <w:rFonts w:hint="eastAsia" w:eastAsia="仿宋"/>
                          <w:sz w:val="22"/>
                          <w:szCs w:val="22"/>
                          <w:lang w:val="en-US" w:eastAsia="zh-CN"/>
                        </w:rPr>
                      </w:pPr>
                      <w:r>
                        <w:rPr>
                          <w:rFonts w:hint="eastAsia"/>
                          <w:sz w:val="22"/>
                          <w:szCs w:val="22"/>
                          <w:lang w:val="en-US" w:eastAsia="zh-CN"/>
                        </w:rPr>
                        <w:t>模具</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1012825</wp:posOffset>
                </wp:positionH>
                <wp:positionV relativeFrom="paragraph">
                  <wp:posOffset>127635</wp:posOffset>
                </wp:positionV>
                <wp:extent cx="764540" cy="386080"/>
                <wp:effectExtent l="4445" t="4445" r="12065" b="9525"/>
                <wp:wrapNone/>
                <wp:docPr id="200" name="文本框 200"/>
                <wp:cNvGraphicFramePr/>
                <a:graphic xmlns:a="http://schemas.openxmlformats.org/drawingml/2006/main">
                  <a:graphicData uri="http://schemas.microsoft.com/office/word/2010/wordprocessingShape">
                    <wps:wsp>
                      <wps:cNvSpPr txBox="1"/>
                      <wps:spPr>
                        <a:xfrm>
                          <a:off x="2313305" y="4130040"/>
                          <a:ext cx="764540" cy="386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jc w:val="right"/>
                              <w:rPr>
                                <w:rFonts w:hint="default"/>
                                <w:sz w:val="18"/>
                                <w:szCs w:val="18"/>
                                <w:lang w:val="en-US" w:eastAsia="zh-CN"/>
                              </w:rPr>
                            </w:pPr>
                            <w:r>
                              <w:rPr>
                                <w:rFonts w:hint="eastAsia"/>
                                <w:sz w:val="18"/>
                                <w:szCs w:val="18"/>
                                <w:lang w:val="en-US" w:eastAsia="zh-CN"/>
                              </w:rPr>
                              <w:t>有机废气G</w:t>
                            </w:r>
                          </w:p>
                          <w:p>
                            <w:pPr>
                              <w:spacing w:line="240" w:lineRule="auto"/>
                              <w:ind w:left="0" w:leftChars="0" w:firstLine="0" w:firstLineChars="0"/>
                              <w:jc w:val="right"/>
                              <w:rPr>
                                <w:rFonts w:hint="default"/>
                                <w:sz w:val="18"/>
                                <w:szCs w:val="18"/>
                                <w:lang w:val="en-US" w:eastAsia="zh-CN"/>
                              </w:rPr>
                            </w:pPr>
                            <w:r>
                              <w:rPr>
                                <w:rFonts w:hint="eastAsia"/>
                                <w:sz w:val="18"/>
                                <w:szCs w:val="18"/>
                                <w:lang w:val="en-US" w:eastAsia="zh-CN"/>
                              </w:rPr>
                              <w:t>噪声N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75pt;margin-top:10.05pt;height:30.4pt;width:60.2pt;z-index:251702272;mso-width-relative:page;mso-height-relative:page;" fillcolor="#FFFFFF [3201]" filled="t" stroked="t" coordsize="21600,21600" o:gfxdata="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2oMUtYAAAAJAQAADwAAAAAAAAAB&#10;ACAAAAAiAAAAZHJzL2Rvd25yZXYueG1sUEsBAhQAFAAAAAgAh07iQNeB4I9LAgAAeAQAAA4AAAAA&#10;AAAAAQAgAAAAJQEAAGRycy9lMm9Eb2MueG1sUEsFBgAAAAAGAAYAWQEAAOIFAAAAAA==&#10;">
                <v:fill on="t" focussize="0,0"/>
                <v:stroke weight="0.5pt" color="#000000 [3204]" joinstyle="round"/>
                <v:imagedata o:title=""/>
                <o:lock v:ext="edit" aspectratio="f"/>
                <v:textbox>
                  <w:txbxContent>
                    <w:p>
                      <w:pPr>
                        <w:spacing w:line="240" w:lineRule="auto"/>
                        <w:ind w:left="0" w:leftChars="0" w:firstLine="0" w:firstLineChars="0"/>
                        <w:jc w:val="right"/>
                        <w:rPr>
                          <w:rFonts w:hint="default"/>
                          <w:sz w:val="18"/>
                          <w:szCs w:val="18"/>
                          <w:lang w:val="en-US" w:eastAsia="zh-CN"/>
                        </w:rPr>
                      </w:pPr>
                      <w:r>
                        <w:rPr>
                          <w:rFonts w:hint="eastAsia"/>
                          <w:sz w:val="18"/>
                          <w:szCs w:val="18"/>
                          <w:lang w:val="en-US" w:eastAsia="zh-CN"/>
                        </w:rPr>
                        <w:t>有机废气G</w:t>
                      </w:r>
                    </w:p>
                    <w:p>
                      <w:pPr>
                        <w:spacing w:line="240" w:lineRule="auto"/>
                        <w:ind w:left="0" w:leftChars="0" w:firstLine="0" w:firstLineChars="0"/>
                        <w:jc w:val="right"/>
                        <w:rPr>
                          <w:rFonts w:hint="default"/>
                          <w:sz w:val="18"/>
                          <w:szCs w:val="18"/>
                          <w:lang w:val="en-US" w:eastAsia="zh-CN"/>
                        </w:rPr>
                      </w:pPr>
                      <w:r>
                        <w:rPr>
                          <w:rFonts w:hint="eastAsia"/>
                          <w:sz w:val="18"/>
                          <w:szCs w:val="18"/>
                          <w:lang w:val="en-US" w:eastAsia="zh-CN"/>
                        </w:rPr>
                        <w:t>噪声N</w:t>
                      </w:r>
                    </w:p>
                  </w:txbxContent>
                </v:textbox>
              </v:shape>
            </w:pict>
          </mc:Fallback>
        </mc:AlternateContent>
      </w:r>
    </w:p>
    <w:p>
      <w:pPr>
        <w:pStyle w:val="6"/>
        <w:numPr>
          <w:ilvl w:val="0"/>
          <w:numId w:val="0"/>
        </w:numPr>
        <w:spacing w:line="360" w:lineRule="auto"/>
        <w:rPr>
          <w:rFonts w:hint="eastAsia" w:ascii="仿宋" w:hAnsi="仿宋" w:eastAsia="仿宋" w:cs="仿宋"/>
          <w:b w:val="0"/>
          <w:bCs/>
          <w:sz w:val="24"/>
          <w:szCs w:val="24"/>
          <w:lang w:val="en-US" w:eastAsia="zh-CN"/>
        </w:rPr>
      </w:pPr>
      <w:r>
        <w:rPr>
          <w:sz w:val="24"/>
        </w:rPr>
        <mc:AlternateContent>
          <mc:Choice Requires="wps">
            <w:drawing>
              <wp:anchor distT="0" distB="0" distL="114300" distR="114300" simplePos="0" relativeHeight="251703296" behindDoc="0" locked="0" layoutInCell="1" allowOverlap="1">
                <wp:simplePos x="0" y="0"/>
                <wp:positionH relativeFrom="column">
                  <wp:posOffset>2879090</wp:posOffset>
                </wp:positionH>
                <wp:positionV relativeFrom="paragraph">
                  <wp:posOffset>120015</wp:posOffset>
                </wp:positionV>
                <wp:extent cx="361950" cy="635"/>
                <wp:effectExtent l="0" t="50165" r="0" b="63500"/>
                <wp:wrapNone/>
                <wp:docPr id="203" name="直接箭头连接符 203"/>
                <wp:cNvGraphicFramePr/>
                <a:graphic xmlns:a="http://schemas.openxmlformats.org/drawingml/2006/main">
                  <a:graphicData uri="http://schemas.microsoft.com/office/word/2010/wordprocessingShape">
                    <wps:wsp>
                      <wps:cNvCnPr>
                        <a:stCxn id="198" idx="3"/>
                      </wps:cNvCnPr>
                      <wps:spPr>
                        <a:xfrm>
                          <a:off x="4022090" y="4888230"/>
                          <a:ext cx="361950" cy="635"/>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7pt;margin-top:9.45pt;height:0.05pt;width:28.5pt;z-index:251703296;mso-width-relative:page;mso-height-relative:page;" filled="f" stroked="t" coordsize="21600,21600" o:gfxdata="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Fd5EtgAAAAJAQAADwAAAAAAAAABACAAAAAi&#10;AAAAZHJzL2Rvd25yZXYueG1sUEsBAhQAFAAAAAgAh07iQGn9PFEKAgAAywMAAA4AAAAAAAAAAQAg&#10;AAAAJwEAAGRycy9lMm9Eb2MueG1sUEsFBgAAAAAGAAYAWQEAAKMFAAAAAA==&#10;">
                <v:fill on="f" focussize="0,0"/>
                <v:stroke weight="1pt" color="#000000 [3213]" miterlimit="8" joinstyle="miter" dashstyle="1 1" endarrow="open"/>
                <v:imagedata o:title=""/>
                <o:lock v:ext="edit" aspectratio="f"/>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2633980</wp:posOffset>
                </wp:positionH>
                <wp:positionV relativeFrom="paragraph">
                  <wp:posOffset>248285</wp:posOffset>
                </wp:positionV>
                <wp:extent cx="0" cy="235585"/>
                <wp:effectExtent l="48895" t="0" r="65405" b="12065"/>
                <wp:wrapNone/>
                <wp:docPr id="197" name="直接箭头连接符 197"/>
                <wp:cNvGraphicFramePr/>
                <a:graphic xmlns:a="http://schemas.openxmlformats.org/drawingml/2006/main">
                  <a:graphicData uri="http://schemas.microsoft.com/office/word/2010/wordprocessingShape">
                    <wps:wsp>
                      <wps:cNvCnPr>
                        <a:endCxn id="195" idx="0"/>
                      </wps:cNvCnPr>
                      <wps:spPr>
                        <a:xfrm>
                          <a:off x="3631565" y="4277995"/>
                          <a:ext cx="0" cy="2355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4pt;margin-top:19.55pt;height:18.55pt;width:0pt;z-index:251699200;mso-width-relative:page;mso-height-relative:page;" filled="f" stroked="t" coordsize="21600,21600" o:gfxdata="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vQAMzYAAAACQEAAA8AAAAAAAAA&#10;AQAgAAAAIgAAAGRycy9kb3ducmV2LnhtbFBLAQIUABQAAAAIAIdO4kAqBDsyEQIAANoDAAAOAAAA&#10;AAAAAAEAIAAAACcBAABkcnMvZTJvRG9jLnhtbFBLBQYAAAAABgAGAFkBAACq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1438910</wp:posOffset>
                </wp:positionH>
                <wp:positionV relativeFrom="paragraph">
                  <wp:posOffset>244475</wp:posOffset>
                </wp:positionV>
                <wp:extent cx="635" cy="224790"/>
                <wp:effectExtent l="50800" t="0" r="62865" b="3810"/>
                <wp:wrapNone/>
                <wp:docPr id="199" name="直接箭头连接符 199"/>
                <wp:cNvGraphicFramePr/>
                <a:graphic xmlns:a="http://schemas.openxmlformats.org/drawingml/2006/main">
                  <a:graphicData uri="http://schemas.microsoft.com/office/word/2010/wordprocessingShape">
                    <wps:wsp>
                      <wps:cNvCnPr>
                        <a:stCxn id="193" idx="0"/>
                      </wps:cNvCnPr>
                      <wps:spPr>
                        <a:xfrm flipH="1" flipV="1">
                          <a:off x="2541270" y="4419600"/>
                          <a:ext cx="635" cy="22479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3.3pt;margin-top:19.25pt;height:17.7pt;width:0.05pt;z-index:251701248;mso-width-relative:page;mso-height-relative:page;" filled="f" stroked="t" coordsize="21600,21600" o:gfxdata="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7FkFD1wAAAAkBAAAPAAAA&#10;AAAAAAEAIAAAACIAAABkcnMvZG93bnJldi54bWxQSwECFAAUAAAACACHTuJAf48j8RYCAADfAwAA&#10;DgAAAAAAAAABACAAAAAmAQAAZHJzL2Uyb0RvYy54bWxQSwUGAAAAAAYABgBZAQAArgUAAAAA&#10;">
                <v:fill on="f" focussize="0,0"/>
                <v:stroke weight="1pt" color="#000000 [3213]" miterlimit="8" joinstyle="miter" dashstyle="1 1" endarrow="open"/>
                <v:imagedata o:title=""/>
                <o:lock v:ext="edit" aspectratio="f"/>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728980</wp:posOffset>
                </wp:positionH>
                <wp:positionV relativeFrom="paragraph">
                  <wp:posOffset>603885</wp:posOffset>
                </wp:positionV>
                <wp:extent cx="420370" cy="635"/>
                <wp:effectExtent l="0" t="48895" r="17780" b="64770"/>
                <wp:wrapNone/>
                <wp:docPr id="192" name="直接箭头连接符 192"/>
                <wp:cNvGraphicFramePr/>
                <a:graphic xmlns:a="http://schemas.openxmlformats.org/drawingml/2006/main">
                  <a:graphicData uri="http://schemas.microsoft.com/office/word/2010/wordprocessingShape">
                    <wps:wsp>
                      <wps:cNvCnPr>
                        <a:stCxn id="191" idx="3"/>
                      </wps:cNvCnPr>
                      <wps:spPr>
                        <a:xfrm>
                          <a:off x="1864995" y="4326255"/>
                          <a:ext cx="420370"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4pt;margin-top:47.55pt;height:0.05pt;width:33.1pt;z-index:251694080;mso-width-relative:page;mso-height-relative:page;" filled="f" stroked="t" coordsize="21600,21600" o:gfxdata="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&#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uGmp9cAAAAJAQAADwAAAAAAAAABACAAAAAiAAAA&#10;ZHJzL2Rvd25yZXYueG1sUEsBAhQAFAAAAAgAh07iQPNj/yoIAgAAyQMAAA4AAAAAAAAAAQAgAAAA&#10;JgEAAGRycy9lMm9Eb2MueG1sUEsFBgAAAAAGAAYAWQEAAKAFAAAAAA==&#10;">
                <v:fill on="f" focussize="0,0"/>
                <v:stroke weight="0.5pt" color="#000000 [3213]" miterlimit="8" joinstyle="miter" endarrow="open"/>
                <v:imagedata o:title=""/>
                <o:lock v:ext="edit" aspectratio="f"/>
              </v:shape>
            </w:pict>
          </mc:Fallback>
        </mc:AlternateContent>
      </w:r>
    </w:p>
    <w:p>
      <w:pPr>
        <w:pStyle w:val="6"/>
        <w:numPr>
          <w:ilvl w:val="0"/>
          <w:numId w:val="0"/>
        </w:numPr>
        <w:spacing w:line="360" w:lineRule="auto"/>
        <w:rPr>
          <w:rFonts w:hint="eastAsia" w:ascii="仿宋" w:hAnsi="仿宋" w:eastAsia="仿宋" w:cs="仿宋"/>
          <w:b w:val="0"/>
          <w:bCs/>
          <w:sz w:val="24"/>
          <w:szCs w:val="24"/>
          <w:lang w:val="en-US" w:eastAsia="zh-CN"/>
        </w:rPr>
      </w:pPr>
      <w:r>
        <w:rPr>
          <w:sz w:val="24"/>
        </w:rPr>
        <mc:AlternateContent>
          <mc:Choice Requires="wps">
            <w:drawing>
              <wp:anchor distT="0" distB="0" distL="114300" distR="114300" simplePos="0" relativeHeight="251698176" behindDoc="0" locked="0" layoutInCell="1" allowOverlap="1">
                <wp:simplePos x="0" y="0"/>
                <wp:positionH relativeFrom="column">
                  <wp:posOffset>1791335</wp:posOffset>
                </wp:positionH>
                <wp:positionV relativeFrom="paragraph">
                  <wp:posOffset>27305</wp:posOffset>
                </wp:positionV>
                <wp:extent cx="469900" cy="271145"/>
                <wp:effectExtent l="0" t="0" r="6350" b="14605"/>
                <wp:wrapNone/>
                <wp:docPr id="196" name="文本框 196"/>
                <wp:cNvGraphicFramePr/>
                <a:graphic xmlns:a="http://schemas.openxmlformats.org/drawingml/2006/main">
                  <a:graphicData uri="http://schemas.microsoft.com/office/word/2010/wordprocessingShape">
                    <wps:wsp>
                      <wps:cNvSpPr txBox="1"/>
                      <wps:spPr>
                        <a:xfrm>
                          <a:off x="2934335" y="4512945"/>
                          <a:ext cx="469900" cy="2711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仿宋"/>
                                <w:sz w:val="21"/>
                                <w:szCs w:val="18"/>
                                <w:lang w:val="en-US" w:eastAsia="zh-CN"/>
                              </w:rPr>
                            </w:pPr>
                            <w:r>
                              <w:rPr>
                                <w:rFonts w:hint="eastAsia"/>
                                <w:sz w:val="21"/>
                                <w:szCs w:val="18"/>
                                <w:lang w:val="en-US" w:eastAsia="zh-CN"/>
                              </w:rPr>
                              <w:t>组合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05pt;margin-top:2.15pt;height:21.35pt;width:37pt;z-index:251698176;mso-width-relative:page;mso-height-relative:page;" fillcolor="#FFFFFF [3201]" filled="t" stroked="f" coordsize="21600,21600" o:gfxdata="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gZpXtMAAAAIAQAADwAAAAAAAAABACAAAAAiAAAAZHJz&#10;L2Rvd25yZXYueG1sUEsBAhQAFAAAAAgAh07iQGPiGQpCAgAAUAQAAA4AAAAAAAAAAQAgAAAAIgEA&#10;AGRycy9lMm9Eb2MueG1sUEsFBgAAAAAGAAYAWQEAANYFAAAAAA==&#10;">
                <v:fill on="t" focussize="0,0"/>
                <v:stroke on="f" weight="0.5pt"/>
                <v:imagedata o:title=""/>
                <o:lock v:ext="edit" aspectratio="f"/>
                <v:textbox>
                  <w:txbxContent>
                    <w:p>
                      <w:pPr>
                        <w:ind w:left="0" w:leftChars="0" w:firstLine="0" w:firstLineChars="0"/>
                        <w:rPr>
                          <w:rFonts w:hint="eastAsia" w:eastAsia="仿宋"/>
                          <w:sz w:val="21"/>
                          <w:szCs w:val="18"/>
                          <w:lang w:val="en-US" w:eastAsia="zh-CN"/>
                        </w:rPr>
                      </w:pPr>
                      <w:r>
                        <w:rPr>
                          <w:rFonts w:hint="eastAsia"/>
                          <w:sz w:val="21"/>
                          <w:szCs w:val="18"/>
                          <w:lang w:val="en-US" w:eastAsia="zh-CN"/>
                        </w:rPr>
                        <w:t>组合</w:t>
                      </w:r>
                    </w:p>
                  </w:txbxContent>
                </v:textbox>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2337435</wp:posOffset>
                </wp:positionH>
                <wp:positionV relativeFrom="paragraph">
                  <wp:posOffset>187325</wp:posOffset>
                </wp:positionV>
                <wp:extent cx="593090" cy="269875"/>
                <wp:effectExtent l="4445" t="4445" r="12065" b="11430"/>
                <wp:wrapNone/>
                <wp:docPr id="195" name="文本框 195"/>
                <wp:cNvGraphicFramePr/>
                <a:graphic xmlns:a="http://schemas.openxmlformats.org/drawingml/2006/main">
                  <a:graphicData uri="http://schemas.microsoft.com/office/word/2010/wordprocessingShape">
                    <wps:wsp>
                      <wps:cNvSpPr txBox="1"/>
                      <wps:spPr>
                        <a:xfrm>
                          <a:off x="3438525" y="4630420"/>
                          <a:ext cx="59309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eastAsia" w:eastAsia="仿宋"/>
                                <w:sz w:val="22"/>
                                <w:szCs w:val="22"/>
                                <w:lang w:val="en-US" w:eastAsia="zh-CN"/>
                              </w:rPr>
                            </w:pPr>
                            <w:r>
                              <w:rPr>
                                <w:rFonts w:hint="eastAsia"/>
                                <w:sz w:val="22"/>
                                <w:szCs w:val="22"/>
                                <w:lang w:val="en-US" w:eastAsia="zh-CN"/>
                              </w:rPr>
                              <w:t>造型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05pt;margin-top:14.75pt;height:21.25pt;width:46.7pt;z-index:251697152;mso-width-relative:page;mso-height-relative:page;" fillcolor="#FFFFFF [3201]" filled="t" stroked="t" coordsize="21600,21600" o:gfxdata="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WSVz1wAAAAkBAAAPAAAAAAAA&#10;AAEAIAAAACIAAABkcnMvZG93bnJldi54bWxQSwECFAAUAAAACACHTuJABU4eT0wCAAB4BAAADgAA&#10;AAAAAAABACAAAAAmAQAAZHJzL2Uyb0RvYy54bWxQSwUGAAAAAAYABgBZAQAA5AUAAAAA&#10;">
                <v:fill on="t" focussize="0,0"/>
                <v:stroke weight="0.5pt" color="#000000 [3204]" joinstyle="round"/>
                <v:imagedata o:title=""/>
                <o:lock v:ext="edit" aspectratio="f"/>
                <v:textbox>
                  <w:txbxContent>
                    <w:p>
                      <w:pPr>
                        <w:ind w:left="0" w:leftChars="0" w:firstLine="0" w:firstLineChars="0"/>
                        <w:jc w:val="center"/>
                        <w:rPr>
                          <w:rFonts w:hint="eastAsia" w:eastAsia="仿宋"/>
                          <w:sz w:val="22"/>
                          <w:szCs w:val="22"/>
                          <w:lang w:val="en-US" w:eastAsia="zh-CN"/>
                        </w:rPr>
                      </w:pPr>
                      <w:r>
                        <w:rPr>
                          <w:rFonts w:hint="eastAsia"/>
                          <w:sz w:val="22"/>
                          <w:szCs w:val="22"/>
                          <w:lang w:val="en-US" w:eastAsia="zh-CN"/>
                        </w:rPr>
                        <w:t>造型</w:t>
                      </w:r>
                    </w:p>
                  </w:txbxContent>
                </v:textbox>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-23495</wp:posOffset>
                </wp:positionH>
                <wp:positionV relativeFrom="paragraph">
                  <wp:posOffset>172085</wp:posOffset>
                </wp:positionV>
                <wp:extent cx="752475" cy="269875"/>
                <wp:effectExtent l="4445" t="4445" r="5080" b="11430"/>
                <wp:wrapNone/>
                <wp:docPr id="191" name="文本框 191"/>
                <wp:cNvGraphicFramePr/>
                <a:graphic xmlns:a="http://schemas.openxmlformats.org/drawingml/2006/main">
                  <a:graphicData uri="http://schemas.microsoft.com/office/word/2010/wordprocessingShape">
                    <wps:wsp>
                      <wps:cNvSpPr txBox="1"/>
                      <wps:spPr>
                        <a:xfrm>
                          <a:off x="1050290" y="4133215"/>
                          <a:ext cx="752475"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eastAsia" w:eastAsia="仿宋"/>
                                <w:lang w:val="en-US" w:eastAsia="zh-CN"/>
                              </w:rPr>
                            </w:pPr>
                            <w:r>
                              <w:rPr>
                                <w:rFonts w:hint="eastAsia"/>
                                <w:sz w:val="24"/>
                                <w:szCs w:val="21"/>
                                <w:lang w:val="en-US" w:eastAsia="zh-CN"/>
                              </w:rPr>
                              <w:t>覆膜</w:t>
                            </w:r>
                            <w:r>
                              <w:rPr>
                                <w:rFonts w:hint="eastAsia"/>
                                <w:sz w:val="22"/>
                                <w:szCs w:val="22"/>
                                <w:lang w:val="en-US"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13.55pt;height:21.25pt;width:59.25pt;z-index:251693056;mso-width-relative:page;mso-height-relative:page;" fillcolor="#FFFFFF [3201]" filled="t" stroked="t" coordsize="21600,21600" o:gfxdata="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q24adUAAAAIAQAADwAAAAAAAAABACAA&#10;AAAiAAAAZHJzL2Rvd25yZXYueG1sUEsBAhQAFAAAAAgAh07iQOUNsV5JAgAAeAQAAA4AAAAAAAAA&#10;AQAgAAAAJAEAAGRycy9lMm9Eb2MueG1sUEsFBgAAAAAGAAYAWQEAAN8FAAAAAA==&#10;">
                <v:fill on="t" focussize="0,0"/>
                <v:stroke weight="0.5pt" color="#000000 [3204]" joinstyle="round"/>
                <v:imagedata o:title=""/>
                <o:lock v:ext="edit" aspectratio="f"/>
                <v:textbox>
                  <w:txbxContent>
                    <w:p>
                      <w:pPr>
                        <w:ind w:left="0" w:leftChars="0" w:firstLine="0" w:firstLineChars="0"/>
                        <w:jc w:val="center"/>
                        <w:rPr>
                          <w:rFonts w:hint="eastAsia" w:eastAsia="仿宋"/>
                          <w:lang w:val="en-US" w:eastAsia="zh-CN"/>
                        </w:rPr>
                      </w:pPr>
                      <w:r>
                        <w:rPr>
                          <w:rFonts w:hint="eastAsia"/>
                          <w:sz w:val="24"/>
                          <w:szCs w:val="21"/>
                          <w:lang w:val="en-US" w:eastAsia="zh-CN"/>
                        </w:rPr>
                        <w:t>覆膜</w:t>
                      </w:r>
                      <w:r>
                        <w:rPr>
                          <w:rFonts w:hint="eastAsia"/>
                          <w:sz w:val="22"/>
                          <w:szCs w:val="22"/>
                          <w:lang w:val="en-US" w:eastAsia="zh-CN"/>
                        </w:rPr>
                        <w:t>砂</w:t>
                      </w:r>
                    </w:p>
                  </w:txbxContent>
                </v:textbox>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1149985</wp:posOffset>
                </wp:positionH>
                <wp:positionV relativeFrom="paragraph">
                  <wp:posOffset>172720</wp:posOffset>
                </wp:positionV>
                <wp:extent cx="578485" cy="309880"/>
                <wp:effectExtent l="4445" t="4445" r="7620" b="9525"/>
                <wp:wrapNone/>
                <wp:docPr id="193" name="文本框 193"/>
                <wp:cNvGraphicFramePr/>
                <a:graphic xmlns:a="http://schemas.openxmlformats.org/drawingml/2006/main">
                  <a:graphicData uri="http://schemas.microsoft.com/office/word/2010/wordprocessingShape">
                    <wps:wsp>
                      <wps:cNvSpPr txBox="1"/>
                      <wps:spPr>
                        <a:xfrm>
                          <a:off x="2299335" y="4140200"/>
                          <a:ext cx="578485"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仿宋"/>
                                <w:sz w:val="22"/>
                                <w:szCs w:val="20"/>
                                <w:lang w:val="en-US" w:eastAsia="zh-CN"/>
                              </w:rPr>
                            </w:pPr>
                            <w:r>
                              <w:rPr>
                                <w:rFonts w:hint="eastAsia"/>
                                <w:sz w:val="22"/>
                                <w:szCs w:val="20"/>
                                <w:lang w:val="en-US" w:eastAsia="zh-CN"/>
                              </w:rPr>
                              <w:t>制芯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5pt;margin-top:13.6pt;height:24.4pt;width:45.55pt;z-index:251695104;mso-width-relative:page;mso-height-relative:page;" fillcolor="#FFFFFF [3201]" filled="t" stroked="t" coordsize="21600,21600" o:gfxdata="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XC6zdUAAAAJAQAADwAAAAAAAAAB&#10;ACAAAAAiAAAAZHJzL2Rvd25yZXYueG1sUEsBAhQAFAAAAAgAh07iQJpmMj1MAgAAeAQAAA4AAAAA&#10;AAAAAQAgAAAAJAEAAGRycy9lMm9Eb2MueG1sUEsFBgAAAAAGAAYAWQEAAOIFAAAAAA==&#10;">
                <v:fill on="t" focussize="0,0"/>
                <v:stroke weight="0.5pt" color="#000000 [3204]" joinstyle="round"/>
                <v:imagedata o:title=""/>
                <o:lock v:ext="edit" aspectratio="f"/>
                <v:textbox>
                  <w:txbxContent>
                    <w:p>
                      <w:pPr>
                        <w:ind w:left="0" w:leftChars="0" w:firstLine="0" w:firstLineChars="0"/>
                        <w:jc w:val="center"/>
                        <w:rPr>
                          <w:rFonts w:hint="default" w:eastAsia="仿宋"/>
                          <w:sz w:val="22"/>
                          <w:szCs w:val="20"/>
                          <w:lang w:val="en-US" w:eastAsia="zh-CN"/>
                        </w:rPr>
                      </w:pPr>
                      <w:r>
                        <w:rPr>
                          <w:rFonts w:hint="eastAsia"/>
                          <w:sz w:val="22"/>
                          <w:szCs w:val="20"/>
                          <w:lang w:val="en-US" w:eastAsia="zh-CN"/>
                        </w:rPr>
                        <w:t>制芯</w:t>
                      </w:r>
                    </w:p>
                  </w:txbxContent>
                </v:textbox>
              </v:shape>
            </w:pict>
          </mc:Fallback>
        </mc:AlternateContent>
      </w:r>
    </w:p>
    <w:p>
      <w:pPr>
        <w:pStyle w:val="6"/>
        <w:numPr>
          <w:ilvl w:val="0"/>
          <w:numId w:val="0"/>
        </w:numPr>
        <w:spacing w:line="360" w:lineRule="auto"/>
        <w:rPr>
          <w:rFonts w:hint="eastAsia" w:ascii="仿宋" w:hAnsi="仿宋" w:eastAsia="仿宋" w:cs="仿宋"/>
          <w:b w:val="0"/>
          <w:bCs/>
          <w:sz w:val="24"/>
          <w:szCs w:val="24"/>
          <w:lang w:val="en-US" w:eastAsia="zh-CN"/>
        </w:rPr>
      </w:pPr>
      <w:r>
        <w:rPr>
          <w:sz w:val="24"/>
        </w:rPr>
        <mc:AlternateContent>
          <mc:Choice Requires="wps">
            <w:drawing>
              <wp:anchor distT="0" distB="0" distL="114300" distR="114300" simplePos="0" relativeHeight="251696128" behindDoc="0" locked="0" layoutInCell="1" allowOverlap="1">
                <wp:simplePos x="0" y="0"/>
                <wp:positionH relativeFrom="column">
                  <wp:posOffset>1728470</wp:posOffset>
                </wp:positionH>
                <wp:positionV relativeFrom="paragraph">
                  <wp:posOffset>30480</wp:posOffset>
                </wp:positionV>
                <wp:extent cx="599440" cy="635"/>
                <wp:effectExtent l="0" t="48895" r="10160" b="64770"/>
                <wp:wrapNone/>
                <wp:docPr id="194" name="直接箭头连接符 194"/>
                <wp:cNvGraphicFramePr/>
                <a:graphic xmlns:a="http://schemas.openxmlformats.org/drawingml/2006/main">
                  <a:graphicData uri="http://schemas.microsoft.com/office/word/2010/wordprocessingShape">
                    <wps:wsp>
                      <wps:cNvCnPr>
                        <a:stCxn id="193" idx="3"/>
                      </wps:cNvCnPr>
                      <wps:spPr>
                        <a:xfrm flipV="1">
                          <a:off x="2900680" y="4845050"/>
                          <a:ext cx="599440"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6.1pt;margin-top:2.4pt;height:0.05pt;width:47.2pt;z-index:251696128;mso-width-relative:page;mso-height-relative:page;" filled="f" stroked="t" coordsize="21600,21600" o:gfxdata="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fyNk1gAAAAcBAAAPAAAAAAAAAAEAIAAAACIA&#10;AABkcnMvZG93bnJldi54bWxQSwECFAAUAAAACACHTuJAUtRxMAsCAADTAwAADgAAAAAAAAABACAA&#10;AAAlAQAAZHJzL2Uyb0RvYy54bWxQSwUGAAAAAAYABgBZAQAAogUAAAAA&#10;">
                <v:fill on="f" focussize="0,0"/>
                <v:stroke weight="0.5pt" color="#000000 [3213]" miterlimit="8" joinstyle="miter" endarrow="open"/>
                <v:imagedata o:title=""/>
                <o:lock v:ext="edit" aspectratio="f"/>
              </v:shape>
            </w:pict>
          </mc:Fallback>
        </mc:AlternateContent>
      </w:r>
    </w:p>
    <w:p>
      <w:pPr>
        <w:tabs>
          <w:tab w:val="left" w:pos="661"/>
        </w:tabs>
        <w:spacing w:before="312" w:beforeLines="100"/>
        <w:jc w:val="center"/>
        <w:rPr>
          <w:rFonts w:eastAsia="黑体"/>
          <w:szCs w:val="21"/>
        </w:rPr>
      </w:pPr>
      <w:r>
        <w:rPr>
          <w:rFonts w:hint="eastAsia" w:ascii="仿宋" w:hAnsi="仿宋" w:eastAsia="仿宋" w:cs="仿宋"/>
          <w:b w:val="0"/>
          <w:bCs/>
          <w:sz w:val="24"/>
          <w:szCs w:val="24"/>
          <w:lang w:val="en-US" w:eastAsia="zh-CN"/>
        </w:rPr>
        <w:tab/>
      </w:r>
      <w:r>
        <w:rPr>
          <w:rFonts w:eastAsia="黑体"/>
          <w:sz w:val="24"/>
        </w:rPr>
        <w:t>图2.</w:t>
      </w:r>
      <w:r>
        <w:rPr>
          <w:rFonts w:hint="eastAsia" w:eastAsia="黑体"/>
          <w:sz w:val="24"/>
        </w:rPr>
        <w:t>3</w:t>
      </w:r>
      <w:r>
        <w:rPr>
          <w:rFonts w:eastAsia="黑体"/>
          <w:sz w:val="24"/>
        </w:rPr>
        <w:t>-</w:t>
      </w:r>
      <w:r>
        <w:rPr>
          <w:rFonts w:hint="eastAsia" w:eastAsia="黑体"/>
          <w:sz w:val="24"/>
          <w:lang w:val="en-US" w:eastAsia="zh-CN"/>
        </w:rPr>
        <w:t>2覆膜砂射芯模具</w:t>
      </w:r>
      <w:r>
        <w:rPr>
          <w:rFonts w:eastAsia="黑体"/>
          <w:sz w:val="24"/>
        </w:rPr>
        <w:t>工艺流程及产污</w:t>
      </w:r>
      <w:r>
        <w:rPr>
          <w:rFonts w:hint="eastAsia" w:eastAsia="黑体"/>
          <w:sz w:val="24"/>
        </w:rPr>
        <w:t>环节</w:t>
      </w:r>
      <w:r>
        <w:rPr>
          <w:rFonts w:eastAsia="黑体"/>
          <w:sz w:val="24"/>
        </w:rPr>
        <w:t>图</w:t>
      </w:r>
    </w:p>
    <w:p>
      <w:pPr>
        <w:pStyle w:val="6"/>
        <w:numPr>
          <w:ilvl w:val="0"/>
          <w:numId w:val="0"/>
        </w:numPr>
        <w:tabs>
          <w:tab w:val="left" w:pos="2669"/>
        </w:tabs>
        <w:spacing w:line="360" w:lineRule="auto"/>
        <w:rPr>
          <w:rFonts w:hint="eastAsia" w:ascii="仿宋" w:hAnsi="仿宋" w:eastAsia="仿宋" w:cs="仿宋"/>
          <w:b w:val="0"/>
          <w:bCs/>
          <w:sz w:val="24"/>
          <w:szCs w:val="24"/>
          <w:lang w:val="en-US" w:eastAsia="zh-CN"/>
        </w:rPr>
      </w:pPr>
    </w:p>
    <w:p>
      <w:pPr>
        <w:pStyle w:val="6"/>
        <w:numPr>
          <w:ilvl w:val="0"/>
          <w:numId w:val="0"/>
        </w:numPr>
        <w:tabs>
          <w:tab w:val="left" w:pos="2669"/>
        </w:tabs>
        <w:spacing w:line="360" w:lineRule="auto"/>
        <w:rPr>
          <w:rFonts w:hint="eastAsia" w:ascii="仿宋" w:hAnsi="仿宋" w:eastAsia="仿宋" w:cs="仿宋"/>
          <w:b w:val="0"/>
          <w:bCs/>
          <w:sz w:val="24"/>
          <w:szCs w:val="24"/>
          <w:lang w:val="en-US" w:eastAsia="zh-CN"/>
        </w:rPr>
      </w:pPr>
      <w:r>
        <w:rPr>
          <w:rFonts w:hint="eastAsia"/>
          <w:b/>
          <w:sz w:val="24"/>
        </w:rPr>
        <w:t>工艺流程说明：</w:t>
      </w:r>
    </w:p>
    <w:p>
      <w:pPr>
        <w:pStyle w:val="6"/>
        <w:numPr>
          <w:ilvl w:val="0"/>
          <w:numId w:val="0"/>
        </w:numPr>
        <w:spacing w:line="360" w:lineRule="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造型、制芯前砂粒表面上已覆盖有一层固态树脂膜的型砂、芯砂称为覆膜砂，也称壳型（芯）砂。覆膜砂具有良好的流动性和存放性，用它制作的砂芯强度高、尺寸精度高，便于长期存放。用覆膜砂既可制作铸型，又可制作砂芯（实体芯和壳芯），覆膜砂的型或芯既可以相互配合使用，又可以与其他砂型（芯）配合使用；覆膜砂不仅可以用于砂型铸造、金属型重力铸造或低压铸造，也可以用于铁型覆砂铸造，还可用于热法离心铸造；不仅可以用于生产钢铁金属铸件， 还可以用于生产非铁合金铸件。覆膜砂的混制工艺主要有冷法覆膜、温法覆膜和热法覆膜 3 种，其中最常用的是热法覆膜，因为该法具有树脂用量少，生产效率高等特点</w:t>
      </w:r>
    </w:p>
    <w:p>
      <w:pPr>
        <w:pStyle w:val="6"/>
        <w:numPr>
          <w:ilvl w:val="0"/>
          <w:numId w:val="0"/>
        </w:numPr>
        <w:spacing w:line="360" w:lineRule="auto"/>
        <w:rPr>
          <w:rFonts w:hint="default"/>
          <w:b/>
          <w:sz w:val="24"/>
          <w:lang w:val="en-US" w:eastAsia="zh-CN"/>
        </w:rPr>
      </w:pPr>
    </w:p>
    <w:p>
      <w:pPr>
        <w:spacing w:line="360" w:lineRule="auto"/>
        <w:ind w:left="0" w:leftChars="0" w:firstLine="482" w:firstLineChars="200"/>
        <w:rPr>
          <w:rFonts w:hint="eastAsia"/>
          <w:b/>
          <w:sz w:val="24"/>
        </w:rPr>
      </w:pPr>
      <w:r>
        <w:rPr>
          <w:rFonts w:hint="eastAsia"/>
          <w:b/>
          <w:sz w:val="24"/>
          <w:lang w:val="en-US" w:eastAsia="zh-CN"/>
        </w:rPr>
        <w:t>3</w:t>
      </w:r>
      <w:r>
        <w:rPr>
          <w:rFonts w:hint="eastAsia"/>
          <w:b/>
          <w:sz w:val="24"/>
        </w:rPr>
        <w:t>、汽车零部件</w:t>
      </w:r>
      <w:r>
        <w:rPr>
          <w:rFonts w:hint="eastAsia"/>
          <w:b/>
          <w:sz w:val="24"/>
          <w:lang w:eastAsia="zh-CN"/>
        </w:rPr>
        <w:t>、</w:t>
      </w:r>
      <w:r>
        <w:rPr>
          <w:rFonts w:hint="eastAsia"/>
          <w:b/>
          <w:bCs/>
          <w:sz w:val="24"/>
        </w:rPr>
        <w:t>千斤顶配件系列产品</w:t>
      </w:r>
      <w:r>
        <w:rPr>
          <w:rFonts w:hint="eastAsia"/>
          <w:b/>
          <w:sz w:val="24"/>
        </w:rPr>
        <w:t>生产工艺</w:t>
      </w:r>
    </w:p>
    <w:p>
      <w:pPr>
        <w:spacing w:line="360" w:lineRule="auto"/>
        <w:ind w:firstLine="480" w:firstLineChars="200"/>
        <w:rPr>
          <w:rFonts w:hint="eastAsia"/>
          <w:sz w:val="24"/>
        </w:rPr>
      </w:pPr>
      <w:r>
        <w:rPr>
          <w:rFonts w:hint="eastAsia"/>
          <w:sz w:val="24"/>
        </w:rPr>
        <w:t>汽车零部件生产工艺及产污环节见图2.3-2。</w:t>
      </w:r>
    </w:p>
    <w:p>
      <w:pPr>
        <w:spacing w:line="360" w:lineRule="auto"/>
        <w:ind w:firstLine="600" w:firstLineChars="200"/>
      </w:pPr>
      <w:r>
        <w:drawing>
          <wp:inline distT="0" distB="0" distL="114300" distR="114300">
            <wp:extent cx="5272405" cy="5370195"/>
            <wp:effectExtent l="0" t="0" r="4445" b="1905"/>
            <wp:docPr id="2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
                    <pic:cNvPicPr>
                      <a:picLocks noChangeAspect="1"/>
                    </pic:cNvPicPr>
                  </pic:nvPicPr>
                  <pic:blipFill>
                    <a:blip r:embed="rId7"/>
                    <a:stretch>
                      <a:fillRect/>
                    </a:stretch>
                  </pic:blipFill>
                  <pic:spPr>
                    <a:xfrm>
                      <a:off x="0" y="0"/>
                      <a:ext cx="5272405" cy="5370195"/>
                    </a:xfrm>
                    <a:prstGeom prst="rect">
                      <a:avLst/>
                    </a:prstGeom>
                    <a:noFill/>
                    <a:ln>
                      <a:noFill/>
                    </a:ln>
                  </pic:spPr>
                </pic:pic>
              </a:graphicData>
            </a:graphic>
          </wp:inline>
        </w:drawing>
      </w:r>
    </w:p>
    <w:p>
      <w:pPr>
        <w:spacing w:before="156" w:beforeLines="50" w:line="360" w:lineRule="auto"/>
        <w:jc w:val="both"/>
        <w:rPr>
          <w:rFonts w:eastAsia="黑体"/>
          <w:szCs w:val="21"/>
        </w:rPr>
      </w:pPr>
      <w:r>
        <w:rPr>
          <w:rFonts w:eastAsia="黑体"/>
          <w:sz w:val="24"/>
        </w:rPr>
        <w:t>图2.</w:t>
      </w:r>
      <w:r>
        <w:rPr>
          <w:rFonts w:hint="eastAsia" w:eastAsia="黑体"/>
          <w:sz w:val="24"/>
        </w:rPr>
        <w:t>3</w:t>
      </w:r>
      <w:r>
        <w:rPr>
          <w:rFonts w:eastAsia="黑体"/>
          <w:sz w:val="24"/>
        </w:rPr>
        <w:t>-</w:t>
      </w:r>
      <w:r>
        <w:rPr>
          <w:rFonts w:hint="eastAsia" w:eastAsia="黑体"/>
          <w:sz w:val="24"/>
          <w:lang w:val="en-US" w:eastAsia="zh-CN"/>
        </w:rPr>
        <w:t>3</w:t>
      </w:r>
      <w:r>
        <w:rPr>
          <w:rFonts w:hint="eastAsia" w:eastAsia="黑体"/>
          <w:sz w:val="24"/>
        </w:rPr>
        <w:t xml:space="preserve"> </w:t>
      </w:r>
      <w:r>
        <w:rPr>
          <w:rFonts w:eastAsia="黑体"/>
          <w:sz w:val="24"/>
        </w:rPr>
        <w:t xml:space="preserve"> </w:t>
      </w:r>
      <w:r>
        <w:rPr>
          <w:rFonts w:hint="eastAsia" w:eastAsia="黑体"/>
          <w:sz w:val="24"/>
        </w:rPr>
        <w:t>汽车零部件</w:t>
      </w:r>
      <w:r>
        <w:rPr>
          <w:rFonts w:hint="eastAsia" w:ascii="黑体" w:hAnsi="黑体" w:eastAsia="黑体" w:cs="黑体"/>
          <w:sz w:val="24"/>
        </w:rPr>
        <w:t>千斤顶配件系列产品</w:t>
      </w:r>
      <w:r>
        <w:rPr>
          <w:rFonts w:eastAsia="黑体"/>
          <w:sz w:val="24"/>
        </w:rPr>
        <w:t>生产工艺流程及产污</w:t>
      </w:r>
      <w:r>
        <w:rPr>
          <w:rFonts w:hint="eastAsia" w:eastAsia="黑体"/>
          <w:sz w:val="24"/>
        </w:rPr>
        <w:t>环节</w:t>
      </w:r>
      <w:r>
        <w:rPr>
          <w:rFonts w:eastAsia="黑体"/>
          <w:sz w:val="24"/>
        </w:rPr>
        <w:t>图</w:t>
      </w:r>
    </w:p>
    <w:p>
      <w:pPr>
        <w:spacing w:line="360" w:lineRule="auto"/>
        <w:ind w:firstLine="482" w:firstLineChars="200"/>
        <w:rPr>
          <w:rFonts w:hint="eastAsia"/>
          <w:b/>
          <w:sz w:val="24"/>
        </w:rPr>
      </w:pPr>
    </w:p>
    <w:p>
      <w:pPr>
        <w:spacing w:line="360" w:lineRule="auto"/>
        <w:ind w:firstLine="482" w:firstLineChars="200"/>
        <w:rPr>
          <w:rFonts w:hint="eastAsia"/>
          <w:b/>
          <w:sz w:val="24"/>
        </w:rPr>
      </w:pPr>
      <w:r>
        <w:rPr>
          <w:rFonts w:hint="eastAsia"/>
          <w:b/>
          <w:sz w:val="24"/>
        </w:rPr>
        <w:t>工艺流程说明：</w:t>
      </w:r>
    </w:p>
    <w:p>
      <w:pPr>
        <w:spacing w:before="156" w:beforeLines="50" w:line="360" w:lineRule="auto"/>
        <w:jc w:val="both"/>
        <w:rPr>
          <w:rFonts w:hint="eastAsia"/>
          <w:sz w:val="24"/>
        </w:rPr>
      </w:pPr>
      <w:r>
        <w:rPr>
          <w:rFonts w:hint="eastAsia"/>
          <w:sz w:val="24"/>
        </w:rPr>
        <w:t>本项目</w:t>
      </w:r>
      <w:r>
        <w:rPr>
          <w:rFonts w:hint="eastAsia" w:ascii="仿宋" w:hAnsi="仿宋" w:eastAsia="仿宋" w:cs="仿宋"/>
          <w:b w:val="0"/>
          <w:bCs w:val="0"/>
          <w:sz w:val="24"/>
        </w:rPr>
        <w:t>汽车零部件千斤顶配件系列产品</w:t>
      </w:r>
      <w:r>
        <w:rPr>
          <w:rFonts w:hint="eastAsia"/>
          <w:sz w:val="24"/>
        </w:rPr>
        <w:t>均为铸件产品，其生产工艺基本相同。</w:t>
      </w:r>
    </w:p>
    <w:p>
      <w:pPr>
        <w:adjustRightInd w:val="0"/>
        <w:snapToGrid w:val="0"/>
        <w:spacing w:line="360" w:lineRule="auto"/>
        <w:ind w:firstLine="480" w:firstLineChars="200"/>
        <w:rPr>
          <w:rFonts w:hint="eastAsia" w:ascii="宋体" w:hAnsi="宋体"/>
          <w:sz w:val="24"/>
        </w:rPr>
      </w:pPr>
      <w:r>
        <w:rPr>
          <w:rFonts w:hint="eastAsia" w:ascii="宋体" w:hAnsi="宋体"/>
          <w:sz w:val="24"/>
        </w:rPr>
        <w:t>①</w:t>
      </w:r>
      <w:r>
        <w:rPr>
          <w:rFonts w:hint="eastAsia"/>
          <w:sz w:val="24"/>
        </w:rPr>
        <w:t>检验：外购废钢、废铁、生铁、硅锰铁等原材料经检验合格后入库待用。</w:t>
      </w:r>
    </w:p>
    <w:p>
      <w:pPr>
        <w:adjustRightInd w:val="0"/>
        <w:snapToGrid w:val="0"/>
        <w:spacing w:line="360" w:lineRule="auto"/>
        <w:ind w:firstLine="480" w:firstLineChars="200"/>
        <w:rPr>
          <w:rFonts w:hint="eastAsia" w:ascii="宋体" w:hAnsi="宋体"/>
          <w:sz w:val="24"/>
        </w:rPr>
      </w:pPr>
      <w:r>
        <w:rPr>
          <w:rFonts w:hint="eastAsia" w:ascii="宋体" w:hAnsi="宋体"/>
          <w:sz w:val="24"/>
        </w:rPr>
        <w:t>②</w:t>
      </w:r>
      <w:r>
        <w:rPr>
          <w:rFonts w:hint="eastAsia"/>
          <w:sz w:val="24"/>
        </w:rPr>
        <w:t>配料：外购的废钢、废铁、生铁、硅锰铁等原材料，根据产品规格参数要求不同，按一定的比例配料加入电炉中。</w:t>
      </w:r>
    </w:p>
    <w:p>
      <w:pPr>
        <w:adjustRightInd w:val="0"/>
        <w:snapToGrid w:val="0"/>
        <w:spacing w:line="360" w:lineRule="auto"/>
        <w:ind w:firstLine="480" w:firstLineChars="200"/>
        <w:rPr>
          <w:rFonts w:hAnsi="宋体"/>
          <w:sz w:val="24"/>
        </w:rPr>
      </w:pPr>
      <w:r>
        <w:rPr>
          <w:rFonts w:hint="eastAsia" w:ascii="宋体" w:hAnsi="宋体"/>
          <w:sz w:val="24"/>
        </w:rPr>
        <w:t>③</w:t>
      </w:r>
      <w:r>
        <w:rPr>
          <w:rFonts w:hint="eastAsia"/>
          <w:sz w:val="24"/>
        </w:rPr>
        <w:t>中频炉熔化：项目采用</w:t>
      </w:r>
      <w:r>
        <w:rPr>
          <w:rFonts w:hAnsi="宋体"/>
          <w:sz w:val="24"/>
        </w:rPr>
        <w:t>中频</w:t>
      </w:r>
      <w:r>
        <w:rPr>
          <w:rFonts w:hint="eastAsia" w:hAnsi="宋体"/>
          <w:sz w:val="24"/>
        </w:rPr>
        <w:t>感应</w:t>
      </w:r>
      <w:r>
        <w:rPr>
          <w:rFonts w:hAnsi="宋体"/>
          <w:sz w:val="24"/>
        </w:rPr>
        <w:t>电炉</w:t>
      </w:r>
      <w:r>
        <w:rPr>
          <w:rFonts w:hint="eastAsia" w:hAnsi="宋体"/>
          <w:sz w:val="24"/>
        </w:rPr>
        <w:t>，经人工通过行车将配料好的原料</w:t>
      </w:r>
      <w:r>
        <w:rPr>
          <w:rFonts w:hAnsi="宋体"/>
          <w:sz w:val="24"/>
        </w:rPr>
        <w:t>送入中频炉内进行熔化</w:t>
      </w:r>
      <w:r>
        <w:rPr>
          <w:rFonts w:hint="eastAsia" w:hAnsi="宋体"/>
          <w:sz w:val="24"/>
        </w:rPr>
        <w:t>，</w:t>
      </w:r>
      <w:r>
        <w:rPr>
          <w:rFonts w:hAnsi="宋体"/>
          <w:sz w:val="24"/>
        </w:rPr>
        <w:t>中频熔</w:t>
      </w:r>
      <w:r>
        <w:rPr>
          <w:rFonts w:hint="eastAsia" w:hAnsi="宋体"/>
          <w:sz w:val="24"/>
        </w:rPr>
        <w:t>化</w:t>
      </w:r>
      <w:r>
        <w:rPr>
          <w:rFonts w:hAnsi="宋体"/>
          <w:sz w:val="24"/>
        </w:rPr>
        <w:t>炉采用电为加热能源，温度为</w:t>
      </w:r>
      <w:r>
        <w:rPr>
          <w:sz w:val="24"/>
        </w:rPr>
        <w:t>1500</w:t>
      </w:r>
      <w:r>
        <w:rPr>
          <w:rFonts w:hAnsi="宋体"/>
          <w:sz w:val="24"/>
        </w:rPr>
        <w:t>℃左右。</w:t>
      </w:r>
      <w:r>
        <w:rPr>
          <w:rFonts w:hint="eastAsia" w:hAnsi="宋体"/>
          <w:sz w:val="24"/>
        </w:rPr>
        <w:t>溶化后须进行保温孕育并进行铁水的分析，分析参数见表2.3-1，以达到产品性能的要求。</w:t>
      </w:r>
      <w:r>
        <w:rPr>
          <w:rFonts w:hint="eastAsia"/>
          <w:sz w:val="24"/>
        </w:rPr>
        <w:t>中频电炉的工作原理为：采用三相桥式全控整流电路将交流电整流为直流电，经电抗器平波后，成为一个恒定的直流电流源，再经单项逆变桥，把直流电流逆变成一定频数的单项中频电炉。中频电炉加热速度快，生产效率高，氧化脱炭少，比传统熔炼炉熔炼废钢铁产生烟尘量少，且项目均采用1t以下中频电炉。</w:t>
      </w:r>
      <w:r>
        <w:rPr>
          <w:rFonts w:hint="eastAsia" w:hAnsi="宋体"/>
          <w:sz w:val="24"/>
        </w:rPr>
        <w:t>该工序</w:t>
      </w:r>
      <w:r>
        <w:rPr>
          <w:rFonts w:hAnsi="宋体"/>
          <w:sz w:val="24"/>
        </w:rPr>
        <w:t>产生</w:t>
      </w:r>
      <w:r>
        <w:rPr>
          <w:rFonts w:hint="eastAsia" w:hAnsi="宋体"/>
          <w:sz w:val="24"/>
        </w:rPr>
        <w:t>金属熔化</w:t>
      </w:r>
      <w:r>
        <w:rPr>
          <w:rFonts w:hAnsi="宋体"/>
          <w:sz w:val="24"/>
        </w:rPr>
        <w:t>废气</w:t>
      </w:r>
      <w:r>
        <w:rPr>
          <w:rFonts w:hint="eastAsia"/>
          <w:sz w:val="24"/>
        </w:rPr>
        <w:t>（G4）</w:t>
      </w:r>
      <w:r>
        <w:rPr>
          <w:rFonts w:hint="eastAsia" w:hAnsi="宋体"/>
          <w:sz w:val="24"/>
        </w:rPr>
        <w:t>、</w:t>
      </w:r>
      <w:r>
        <w:rPr>
          <w:rFonts w:hAnsi="宋体"/>
          <w:sz w:val="24"/>
        </w:rPr>
        <w:t>少量炉渣</w:t>
      </w:r>
      <w:r>
        <w:rPr>
          <w:rFonts w:hint="eastAsia" w:hAnsi="宋体"/>
          <w:sz w:val="24"/>
        </w:rPr>
        <w:t>（S7）除尘设施收集的粉尘（S8）</w:t>
      </w:r>
      <w:r>
        <w:rPr>
          <w:rFonts w:hAnsi="宋体"/>
          <w:sz w:val="24"/>
        </w:rPr>
        <w:t>。</w:t>
      </w:r>
    </w:p>
    <w:p>
      <w:pPr>
        <w:adjustRightInd w:val="0"/>
        <w:snapToGrid w:val="0"/>
        <w:spacing w:before="156" w:beforeLines="50" w:line="360" w:lineRule="auto"/>
        <w:ind w:firstLine="480" w:firstLineChars="200"/>
        <w:rPr>
          <w:rFonts w:hint="eastAsia" w:ascii="宋体" w:hAnsi="宋体"/>
          <w:sz w:val="24"/>
        </w:rPr>
      </w:pPr>
      <w:r>
        <w:rPr>
          <w:rFonts w:hint="eastAsia" w:ascii="宋体" w:hAnsi="宋体"/>
          <w:sz w:val="24"/>
        </w:rPr>
        <w:t>④</w:t>
      </w:r>
      <w:r>
        <w:rPr>
          <w:rFonts w:hint="eastAsia" w:hAnsi="宋体"/>
          <w:sz w:val="24"/>
        </w:rPr>
        <w:t>浇注成型：</w:t>
      </w:r>
      <w:r>
        <w:rPr>
          <w:rFonts w:hAnsi="宋体"/>
          <w:sz w:val="24"/>
        </w:rPr>
        <w:t>利用铁水包将中频电炉中的铁水由起重机将铁水包浇注到上一工序已经制备好的</w:t>
      </w:r>
      <w:r>
        <w:rPr>
          <w:rFonts w:hint="eastAsia" w:hAnsi="宋体"/>
          <w:sz w:val="24"/>
        </w:rPr>
        <w:t>砂型</w:t>
      </w:r>
      <w:r>
        <w:rPr>
          <w:rFonts w:hAnsi="宋体"/>
          <w:sz w:val="24"/>
        </w:rPr>
        <w:t>中</w:t>
      </w:r>
      <w:r>
        <w:rPr>
          <w:rFonts w:hint="eastAsia" w:hAnsi="宋体"/>
          <w:sz w:val="24"/>
        </w:rPr>
        <w:t>，经自然冷却成型。</w:t>
      </w:r>
    </w:p>
    <w:p>
      <w:pPr>
        <w:adjustRightInd w:val="0"/>
        <w:snapToGrid w:val="0"/>
        <w:spacing w:line="360" w:lineRule="auto"/>
        <w:ind w:firstLine="480" w:firstLineChars="200"/>
        <w:rPr>
          <w:rFonts w:hint="eastAsia" w:ascii="宋体" w:hAnsi="宋体"/>
          <w:sz w:val="24"/>
        </w:rPr>
      </w:pPr>
      <w:r>
        <w:rPr>
          <w:rFonts w:hint="eastAsia" w:ascii="宋体" w:hAnsi="宋体"/>
          <w:sz w:val="24"/>
        </w:rPr>
        <w:t>⑤</w:t>
      </w:r>
      <w:r>
        <w:rPr>
          <w:rFonts w:hint="eastAsia" w:hAnsi="宋体"/>
          <w:sz w:val="24"/>
        </w:rPr>
        <w:t>检验：清砂处理后的铸件经外观、性能参数检验合格后待加工，不合格品（S9）收集后回炉利用。</w:t>
      </w:r>
    </w:p>
    <w:p>
      <w:pPr>
        <w:pStyle w:val="6"/>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⑥抛丸：精加工前须对铸件进行抛丸处理，除去表面的毛刺和棱角，使达到相应的清洁度要求，抛丸采用全密闭的自动抛丸机，抛丸将产生粉尘废气（G5），抛丸机自带布袋除尘设施。</w:t>
      </w:r>
    </w:p>
    <w:p>
      <w:pPr>
        <w:pStyle w:val="6"/>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⑦精加工：抛丸后按产品规格要求不同，对铸件进行钻、铣、车等不同机加工方式，机加工以湿式作业为主，不产生粉尘废气，该工序主要产生金属边角料（S11）。</w:t>
      </w:r>
    </w:p>
    <w:p>
      <w:pPr>
        <w:adjustRightInd w:val="0"/>
        <w:snapToGrid w:val="0"/>
        <w:spacing w:line="360" w:lineRule="auto"/>
        <w:ind w:firstLine="480" w:firstLineChars="200"/>
        <w:rPr>
          <w:rFonts w:hint="eastAsia"/>
          <w:sz w:val="24"/>
        </w:rPr>
      </w:pPr>
      <w:r>
        <w:rPr>
          <w:rFonts w:hint="eastAsia" w:ascii="宋体" w:hAnsi="宋体"/>
          <w:sz w:val="24"/>
        </w:rPr>
        <w:t>⑧</w:t>
      </w:r>
      <w:r>
        <w:rPr>
          <w:rFonts w:hint="eastAsia"/>
          <w:sz w:val="24"/>
        </w:rPr>
        <w:t>检验入库：精加工后的铸件经外观、产品参数等检验合格后入库。</w:t>
      </w:r>
    </w:p>
    <w:p>
      <w:pPr>
        <w:adjustRightInd w:val="0"/>
        <w:snapToGrid w:val="0"/>
        <w:spacing w:line="360" w:lineRule="auto"/>
        <w:ind w:firstLine="480" w:firstLineChars="200"/>
        <w:rPr>
          <w:rFonts w:hAnsi="宋体"/>
          <w:sz w:val="24"/>
        </w:rPr>
      </w:pPr>
    </w:p>
    <w:p>
      <w:pPr>
        <w:spacing w:line="360" w:lineRule="auto"/>
        <w:ind w:firstLine="600" w:firstLineChars="200"/>
      </w:pPr>
    </w:p>
    <w:p>
      <w:pPr>
        <w:spacing w:line="360" w:lineRule="auto"/>
        <w:ind w:firstLine="600" w:firstLineChars="200"/>
        <w:rPr>
          <w:rFonts w:hint="eastAsia"/>
        </w:rPr>
      </w:pPr>
    </w:p>
    <w:p>
      <w:pPr>
        <w:pStyle w:val="6"/>
        <w:spacing w:line="360" w:lineRule="auto"/>
        <w:ind w:firstLine="480"/>
        <w:rPr>
          <w:rFonts w:hint="eastAsia" w:hAnsi="宋体"/>
          <w:color w:val="auto"/>
          <w:sz w:val="24"/>
          <w:szCs w:val="24"/>
        </w:rPr>
      </w:pPr>
    </w:p>
    <w:p>
      <w:pPr>
        <w:ind w:firstLine="602"/>
        <w:jc w:val="center"/>
        <w:rPr>
          <w:rStyle w:val="24"/>
          <w:rFonts w:hint="default" w:ascii="Times New Roman" w:hAnsi="Times New Roman" w:eastAsia="仿宋_GB2312" w:cs="Times New Roman"/>
          <w:color w:val="auto"/>
          <w:sz w:val="30"/>
          <w:szCs w:val="30"/>
        </w:rPr>
      </w:pPr>
      <w:bookmarkStart w:id="16" w:name="_Toc4416"/>
      <w:bookmarkStart w:id="17" w:name="_Toc25457"/>
    </w:p>
    <w:p>
      <w:pPr>
        <w:ind w:firstLine="602"/>
        <w:jc w:val="center"/>
        <w:rPr>
          <w:rStyle w:val="24"/>
          <w:rFonts w:hint="default" w:ascii="Times New Roman" w:hAnsi="Times New Roman" w:eastAsia="仿宋_GB2312" w:cs="Times New Roman"/>
          <w:color w:val="auto"/>
          <w:sz w:val="30"/>
          <w:szCs w:val="30"/>
        </w:rPr>
      </w:pPr>
    </w:p>
    <w:p>
      <w:pPr>
        <w:ind w:firstLine="602"/>
        <w:jc w:val="center"/>
        <w:rPr>
          <w:rStyle w:val="24"/>
          <w:rFonts w:hint="default" w:ascii="Times New Roman" w:hAnsi="Times New Roman" w:eastAsia="仿宋_GB2312" w:cs="Times New Roman"/>
          <w:color w:val="auto"/>
          <w:sz w:val="30"/>
          <w:szCs w:val="30"/>
        </w:rPr>
      </w:pPr>
    </w:p>
    <w:p>
      <w:pPr>
        <w:ind w:firstLine="602"/>
        <w:jc w:val="center"/>
        <w:rPr>
          <w:rStyle w:val="24"/>
          <w:rFonts w:hint="default" w:ascii="Times New Roman" w:hAnsi="Times New Roman" w:eastAsia="仿宋_GB2312" w:cs="Times New Roman"/>
          <w:color w:val="auto"/>
          <w:sz w:val="30"/>
          <w:szCs w:val="30"/>
        </w:rPr>
      </w:pPr>
    </w:p>
    <w:p>
      <w:pPr>
        <w:ind w:firstLine="602"/>
        <w:jc w:val="center"/>
        <w:rPr>
          <w:rStyle w:val="24"/>
          <w:rFonts w:hint="default" w:ascii="Times New Roman" w:hAnsi="Times New Roman" w:eastAsia="仿宋_GB2312" w:cs="Times New Roman"/>
          <w:color w:val="auto"/>
          <w:sz w:val="30"/>
          <w:szCs w:val="30"/>
        </w:rPr>
      </w:pPr>
    </w:p>
    <w:p>
      <w:pPr>
        <w:ind w:firstLine="602"/>
        <w:jc w:val="center"/>
        <w:rPr>
          <w:rStyle w:val="24"/>
          <w:rFonts w:hint="default" w:ascii="Times New Roman" w:hAnsi="Times New Roman" w:eastAsia="仿宋_GB2312" w:cs="Times New Roman"/>
          <w:color w:val="auto"/>
          <w:sz w:val="30"/>
          <w:szCs w:val="30"/>
        </w:rPr>
      </w:pPr>
    </w:p>
    <w:p>
      <w:pPr>
        <w:ind w:firstLine="602"/>
        <w:jc w:val="center"/>
        <w:rPr>
          <w:rStyle w:val="24"/>
          <w:rFonts w:hint="default" w:ascii="Times New Roman" w:hAnsi="Times New Roman" w:eastAsia="仿宋_GB2312" w:cs="Times New Roman"/>
          <w:color w:val="auto"/>
          <w:sz w:val="30"/>
          <w:szCs w:val="30"/>
        </w:rPr>
      </w:pPr>
    </w:p>
    <w:p>
      <w:pPr>
        <w:ind w:firstLine="602"/>
        <w:jc w:val="center"/>
        <w:rPr>
          <w:rFonts w:hint="default" w:ascii="Times New Roman" w:hAnsi="Times New Roman" w:eastAsia="仿宋_GB2312" w:cs="Times New Roman"/>
          <w:b/>
          <w:color w:val="auto"/>
          <w:sz w:val="36"/>
          <w:szCs w:val="36"/>
        </w:rPr>
      </w:pPr>
      <w:r>
        <w:rPr>
          <w:rStyle w:val="24"/>
          <w:rFonts w:hint="default" w:ascii="Times New Roman" w:hAnsi="Times New Roman" w:eastAsia="仿宋_GB2312" w:cs="Times New Roman"/>
          <w:color w:val="auto"/>
          <w:sz w:val="36"/>
          <w:szCs w:val="36"/>
        </w:rPr>
        <w:t xml:space="preserve">四  </w:t>
      </w:r>
      <w:r>
        <w:rPr>
          <w:rStyle w:val="24"/>
          <w:rFonts w:hint="default" w:ascii="Times New Roman" w:hAnsi="Times New Roman" w:cs="Times New Roman"/>
          <w:color w:val="auto"/>
          <w:sz w:val="36"/>
          <w:szCs w:val="36"/>
        </w:rPr>
        <w:t>主要污染源及其治理设施</w:t>
      </w:r>
      <w:bookmarkEnd w:id="16"/>
      <w:bookmarkEnd w:id="17"/>
    </w:p>
    <w:p>
      <w:pPr>
        <w:pStyle w:val="4"/>
        <w:ind w:firstLine="600"/>
        <w:rPr>
          <w:rFonts w:hint="default" w:ascii="Times New Roman" w:hAnsi="Times New Roman" w:cs="Times New Roman"/>
          <w:color w:val="auto"/>
          <w:sz w:val="30"/>
          <w:szCs w:val="30"/>
        </w:rPr>
      </w:pPr>
      <w:bookmarkStart w:id="18" w:name="_Toc2747"/>
    </w:p>
    <w:p>
      <w:pPr>
        <w:pStyle w:val="4"/>
        <w:ind w:firstLine="600"/>
        <w:rPr>
          <w:rFonts w:hint="default" w:ascii="Times New Roman" w:hAnsi="Times New Roman" w:cs="Times New Roman"/>
          <w:color w:val="auto"/>
          <w:sz w:val="30"/>
          <w:szCs w:val="30"/>
        </w:rPr>
      </w:pPr>
      <w:bookmarkStart w:id="19" w:name="_Toc1459"/>
      <w:r>
        <w:rPr>
          <w:rFonts w:hint="default" w:ascii="Times New Roman" w:hAnsi="Times New Roman" w:cs="Times New Roman"/>
          <w:color w:val="auto"/>
          <w:sz w:val="30"/>
          <w:szCs w:val="30"/>
        </w:rPr>
        <w:t>4.1</w:t>
      </w:r>
      <w:r>
        <w:rPr>
          <w:rFonts w:hint="default" w:ascii="Times New Roman" w:hAnsi="Times New Roman" w:eastAsia="仿宋_GB2312" w:cs="Times New Roman"/>
          <w:color w:val="auto"/>
          <w:sz w:val="30"/>
          <w:szCs w:val="30"/>
        </w:rPr>
        <w:t>废水排放及</w:t>
      </w:r>
      <w:bookmarkEnd w:id="18"/>
      <w:r>
        <w:rPr>
          <w:rFonts w:hint="default" w:ascii="Times New Roman" w:hAnsi="Times New Roman" w:eastAsia="仿宋_GB2312" w:cs="Times New Roman"/>
          <w:color w:val="auto"/>
          <w:sz w:val="30"/>
          <w:szCs w:val="30"/>
        </w:rPr>
        <w:t>治理措施</w:t>
      </w:r>
      <w:bookmarkEnd w:id="19"/>
    </w:p>
    <w:p>
      <w:pPr>
        <w:spacing w:line="360" w:lineRule="auto"/>
        <w:ind w:firstLine="480" w:firstLineChars="200"/>
        <w:rPr>
          <w:rFonts w:hint="eastAsia" w:hAnsi="宋体"/>
          <w:bCs/>
          <w:sz w:val="24"/>
        </w:rPr>
      </w:pPr>
      <w:r>
        <w:rPr>
          <w:rFonts w:hint="eastAsia"/>
          <w:sz w:val="24"/>
        </w:rPr>
        <w:t>用水包括生产用水及生活用水，生产用水主要为电炉及造型机等设备冷却循环补充用水、造型用水，生活用水主要为办公及生活用水</w:t>
      </w:r>
      <w:r>
        <w:rPr>
          <w:sz w:val="24"/>
        </w:rPr>
        <w:t>。</w:t>
      </w:r>
      <w:r>
        <w:rPr>
          <w:rFonts w:hint="eastAsia"/>
          <w:sz w:val="24"/>
        </w:rPr>
        <w:t>厂区实行雨、污分流制，雨水经收集后排入雨水管网，</w:t>
      </w:r>
      <w:r>
        <w:rPr>
          <w:rFonts w:hint="eastAsia"/>
          <w:sz w:val="24"/>
          <w:lang w:val="en-US" w:eastAsia="zh-CN"/>
        </w:rPr>
        <w:t>电炉及</w:t>
      </w:r>
      <w:r>
        <w:rPr>
          <w:rFonts w:hint="eastAsia"/>
          <w:sz w:val="24"/>
        </w:rPr>
        <w:t>设备冷却水循环使用，定期补充，不外排</w:t>
      </w:r>
      <w:r>
        <w:rPr>
          <w:rFonts w:hint="eastAsia"/>
          <w:sz w:val="24"/>
          <w:lang w:eastAsia="zh-CN"/>
        </w:rPr>
        <w:t>；</w:t>
      </w:r>
      <w:r>
        <w:rPr>
          <w:rFonts w:hint="eastAsia"/>
          <w:sz w:val="24"/>
          <w:lang w:val="en-US" w:eastAsia="zh-CN"/>
        </w:rPr>
        <w:t>造型机，造型用水全部消耗：生活污水经</w:t>
      </w:r>
      <w:r>
        <w:rPr>
          <w:rFonts w:hint="eastAsia" w:hAnsi="宋体"/>
          <w:bCs/>
          <w:sz w:val="24"/>
        </w:rPr>
        <w:t>地埋式污水处理设施处理达标后，最终排入宁墩河。</w:t>
      </w:r>
    </w:p>
    <w:p>
      <w:pPr>
        <w:pStyle w:val="4"/>
        <w:rPr>
          <w:rFonts w:hint="default"/>
        </w:rPr>
      </w:pPr>
      <w:bookmarkStart w:id="20" w:name="_Toc4550"/>
      <w:r>
        <w:rPr>
          <w:rFonts w:hint="default"/>
        </w:rPr>
        <w:t>4.2废气污染及治理措施</w:t>
      </w:r>
      <w:bookmarkEnd w:id="20"/>
    </w:p>
    <w:p>
      <w:pPr>
        <w:numPr>
          <w:ilvl w:val="0"/>
          <w:numId w:val="0"/>
        </w:numPr>
        <w:ind w:firstLine="480" w:firstLineChars="200"/>
        <w:rPr>
          <w:rFonts w:hint="default" w:ascii="Times New Roman" w:hAnsi="Times New Roman" w:cs="Times New Roman"/>
          <w:color w:val="auto"/>
          <w:sz w:val="24"/>
          <w:szCs w:val="21"/>
        </w:rPr>
      </w:pPr>
      <w:r>
        <w:rPr>
          <w:rFonts w:hint="eastAsia" w:cs="Times New Roman"/>
          <w:color w:val="auto"/>
          <w:sz w:val="24"/>
          <w:szCs w:val="21"/>
          <w:lang w:val="en-US" w:eastAsia="zh-CN"/>
        </w:rPr>
        <w:t>一、有组织</w:t>
      </w:r>
      <w:r>
        <w:rPr>
          <w:rFonts w:hint="default" w:ascii="Times New Roman" w:hAnsi="Times New Roman" w:cs="Times New Roman"/>
          <w:color w:val="auto"/>
          <w:sz w:val="24"/>
          <w:szCs w:val="21"/>
        </w:rPr>
        <w:t>废气</w:t>
      </w:r>
    </w:p>
    <w:p>
      <w:pPr>
        <w:numPr>
          <w:ilvl w:val="0"/>
          <w:numId w:val="0"/>
        </w:numPr>
        <w:ind w:firstLine="480" w:firstLineChars="200"/>
        <w:rPr>
          <w:rFonts w:hint="default" w:ascii="Times New Roman" w:hAnsi="Times New Roman" w:cs="Times New Roman"/>
          <w:color w:val="auto"/>
        </w:rPr>
      </w:pPr>
      <w:r>
        <w:rPr>
          <w:rFonts w:hint="eastAsia" w:hAnsi="宋体"/>
          <w:bCs/>
          <w:sz w:val="24"/>
          <w:lang w:val="en-US" w:eastAsia="zh-CN"/>
        </w:rPr>
        <w:t>本</w:t>
      </w:r>
      <w:r>
        <w:rPr>
          <w:rFonts w:hAnsi="宋体"/>
          <w:bCs/>
          <w:sz w:val="24"/>
        </w:rPr>
        <w:t>项目有组织废气包括</w:t>
      </w:r>
      <w:r>
        <w:rPr>
          <w:rFonts w:hAnsi="宋体"/>
          <w:sz w:val="24"/>
        </w:rPr>
        <w:t>砂处理产生的粉尘</w:t>
      </w:r>
      <w:r>
        <w:rPr>
          <w:rFonts w:hint="eastAsia" w:hAnsi="宋体"/>
          <w:sz w:val="24"/>
        </w:rPr>
        <w:t>废气</w:t>
      </w:r>
      <w:r>
        <w:rPr>
          <w:rFonts w:hAnsi="宋体"/>
          <w:sz w:val="24"/>
        </w:rPr>
        <w:t>、电炉</w:t>
      </w:r>
      <w:r>
        <w:rPr>
          <w:rFonts w:hint="eastAsia" w:hAnsi="宋体"/>
          <w:sz w:val="24"/>
        </w:rPr>
        <w:t>金属</w:t>
      </w:r>
      <w:r>
        <w:rPr>
          <w:rFonts w:hAnsi="宋体"/>
          <w:sz w:val="24"/>
        </w:rPr>
        <w:t>熔化产生的烟尘、抛丸产生的粉尘。</w:t>
      </w:r>
    </w:p>
    <w:p>
      <w:pPr>
        <w:rPr>
          <w:rFonts w:hint="default"/>
          <w:sz w:val="24"/>
          <w:szCs w:val="21"/>
        </w:rPr>
      </w:pPr>
      <w:r>
        <w:rPr>
          <w:rFonts w:hint="eastAsia"/>
          <w:sz w:val="24"/>
          <w:szCs w:val="21"/>
          <w:lang w:val="en-US" w:eastAsia="zh-CN"/>
        </w:rPr>
        <w:t>(1)</w:t>
      </w:r>
      <w:r>
        <w:rPr>
          <w:rFonts w:hint="default"/>
          <w:sz w:val="24"/>
          <w:szCs w:val="21"/>
        </w:rPr>
        <w:t>砂处理废气</w:t>
      </w:r>
    </w:p>
    <w:p>
      <w:pPr>
        <w:rPr>
          <w:rFonts w:hint="eastAsia" w:ascii="仿宋" w:hAnsi="仿宋" w:eastAsia="仿宋" w:cs="仿宋"/>
          <w:sz w:val="24"/>
          <w:szCs w:val="24"/>
        </w:rPr>
      </w:pPr>
      <w:r>
        <w:rPr>
          <w:rFonts w:hint="eastAsia" w:ascii="仿宋" w:hAnsi="仿宋" w:eastAsia="仿宋" w:cs="仿宋"/>
          <w:sz w:val="24"/>
          <w:szCs w:val="24"/>
        </w:rPr>
        <w:t>①清砂、落砂、磁选工序粉尘（G）</w:t>
      </w:r>
    </w:p>
    <w:p>
      <w:pPr>
        <w:rPr>
          <w:rFonts w:hint="eastAsia" w:ascii="仿宋" w:hAnsi="仿宋" w:eastAsia="仿宋" w:cs="仿宋"/>
          <w:sz w:val="24"/>
          <w:szCs w:val="24"/>
        </w:rPr>
      </w:pPr>
      <w:r>
        <w:rPr>
          <w:rFonts w:hint="eastAsia" w:ascii="仿宋" w:hAnsi="仿宋" w:eastAsia="仿宋" w:cs="仿宋"/>
          <w:sz w:val="24"/>
          <w:szCs w:val="24"/>
        </w:rPr>
        <w:t>该工序顶部配套安装有集气罩，粉尘收集后采取旋风除尘+布袋除尘器，经15米排气筒高空排放。</w:t>
      </w:r>
    </w:p>
    <w:p>
      <w:pPr>
        <w:rPr>
          <w:rFonts w:hint="eastAsia" w:ascii="仿宋" w:hAnsi="仿宋" w:eastAsia="仿宋" w:cs="仿宋"/>
          <w:sz w:val="24"/>
          <w:szCs w:val="24"/>
        </w:rPr>
      </w:pPr>
      <w:r>
        <w:rPr>
          <w:rFonts w:hint="eastAsia" w:ascii="仿宋" w:hAnsi="仿宋" w:eastAsia="仿宋" w:cs="仿宋"/>
          <w:sz w:val="24"/>
          <w:szCs w:val="24"/>
        </w:rPr>
        <w:t>②精细筛、沸腾冷却、混砂工序粉尘（G）</w:t>
      </w:r>
    </w:p>
    <w:p>
      <w:pPr>
        <w:rPr>
          <w:rFonts w:hint="eastAsia" w:ascii="仿宋" w:hAnsi="仿宋" w:eastAsia="仿宋" w:cs="仿宋"/>
          <w:sz w:val="24"/>
          <w:szCs w:val="24"/>
        </w:rPr>
      </w:pPr>
      <w:r>
        <w:rPr>
          <w:rFonts w:hint="eastAsia" w:ascii="仿宋" w:hAnsi="仿宋" w:eastAsia="仿宋" w:cs="仿宋"/>
          <w:sz w:val="24"/>
          <w:szCs w:val="24"/>
        </w:rPr>
        <w:t>该工序采取封闭式作业，各产尘点安装有吸尘风管，粉尘收集后采取旋风除尘+布袋除尘器</w:t>
      </w:r>
      <w:r>
        <w:rPr>
          <w:rFonts w:hint="eastAsia" w:ascii="仿宋" w:hAnsi="仿宋" w:cs="仿宋"/>
          <w:sz w:val="24"/>
          <w:szCs w:val="24"/>
          <w:lang w:val="en-US" w:eastAsia="zh-CN"/>
        </w:rPr>
        <w:t>,</w:t>
      </w:r>
      <w:r>
        <w:rPr>
          <w:rFonts w:hint="eastAsia" w:ascii="仿宋" w:hAnsi="仿宋" w:eastAsia="仿宋" w:cs="仿宋"/>
          <w:sz w:val="24"/>
          <w:szCs w:val="24"/>
        </w:rPr>
        <w:t>经15米排气筒高空排放。</w:t>
      </w:r>
    </w:p>
    <w:p>
      <w:pPr>
        <w:rPr>
          <w:rFonts w:hint="eastAsia" w:ascii="仿宋" w:hAnsi="仿宋" w:eastAsia="仿宋" w:cs="仿宋"/>
          <w:sz w:val="24"/>
          <w:szCs w:val="24"/>
        </w:rPr>
      </w:pPr>
      <w:r>
        <w:rPr>
          <w:rFonts w:hint="eastAsia" w:ascii="仿宋" w:hAnsi="仿宋" w:eastAsia="仿宋" w:cs="仿宋"/>
          <w:sz w:val="24"/>
          <w:szCs w:val="24"/>
        </w:rPr>
        <w:t>③送料、料仓工序粉尘（G）</w:t>
      </w:r>
    </w:p>
    <w:p>
      <w:pPr>
        <w:rPr>
          <w:rFonts w:hint="eastAsia" w:ascii="仿宋" w:hAnsi="仿宋" w:eastAsia="仿宋" w:cs="仿宋"/>
          <w:sz w:val="24"/>
          <w:szCs w:val="24"/>
        </w:rPr>
      </w:pPr>
      <w:r>
        <w:rPr>
          <w:rFonts w:hint="eastAsia" w:ascii="仿宋" w:hAnsi="仿宋" w:eastAsia="仿宋" w:cs="仿宋"/>
          <w:sz w:val="24"/>
          <w:szCs w:val="24"/>
        </w:rPr>
        <w:t>该工序采取封闭式作业，产尘点安装有吸尘风管，粉尘收集后采取空气过滤器除尘，经15米排气筒高空排放。</w:t>
      </w:r>
    </w:p>
    <w:p>
      <w:pPr>
        <w:rPr>
          <w:rFonts w:hint="eastAsia" w:ascii="仿宋" w:hAnsi="仿宋" w:cs="仿宋"/>
          <w:sz w:val="24"/>
          <w:szCs w:val="24"/>
          <w:lang w:val="en-US" w:eastAsia="zh-CN"/>
        </w:rPr>
      </w:pPr>
      <w:r>
        <w:rPr>
          <w:rFonts w:hint="eastAsia" w:ascii="仿宋" w:hAnsi="仿宋" w:eastAsia="仿宋" w:cs="仿宋"/>
          <w:sz w:val="24"/>
          <w:szCs w:val="24"/>
        </w:rPr>
        <w:t>④</w:t>
      </w:r>
      <w:r>
        <w:rPr>
          <w:rFonts w:hint="eastAsia" w:ascii="仿宋" w:hAnsi="仿宋" w:cs="仿宋"/>
          <w:sz w:val="24"/>
          <w:szCs w:val="24"/>
          <w:lang w:val="en-US" w:eastAsia="zh-CN"/>
        </w:rPr>
        <w:t>覆膜砂射芯工艺有机废气</w:t>
      </w:r>
    </w:p>
    <w:p>
      <w:pPr>
        <w:rPr>
          <w:rFonts w:hint="default" w:ascii="仿宋" w:hAnsi="仿宋" w:cs="仿宋"/>
          <w:sz w:val="24"/>
          <w:szCs w:val="24"/>
          <w:lang w:val="en-US" w:eastAsia="zh-CN"/>
        </w:rPr>
      </w:pPr>
      <w:r>
        <w:rPr>
          <w:rFonts w:hint="eastAsia" w:ascii="仿宋" w:hAnsi="仿宋" w:cs="仿宋"/>
          <w:sz w:val="24"/>
          <w:szCs w:val="24"/>
          <w:lang w:val="en-US" w:eastAsia="zh-CN"/>
        </w:rPr>
        <w:t>该工序顶部配套安装集气罩，废气收集后采取布袋除尘器+活性炭吸附，经15米排气筒高空排放。</w:t>
      </w:r>
    </w:p>
    <w:p>
      <w:pPr>
        <w:rPr>
          <w:rFonts w:hint="eastAsia" w:ascii="仿宋" w:hAnsi="仿宋" w:eastAsia="仿宋" w:cs="仿宋"/>
          <w:sz w:val="24"/>
          <w:szCs w:val="24"/>
        </w:rPr>
      </w:pPr>
      <w:r>
        <w:rPr>
          <w:rFonts w:hint="eastAsia" w:ascii="仿宋" w:hAnsi="仿宋" w:eastAsia="仿宋" w:cs="仿宋"/>
          <w:sz w:val="24"/>
          <w:szCs w:val="24"/>
        </w:rPr>
        <w:t>2、电炉熔化烟尘（G）</w:t>
      </w:r>
    </w:p>
    <w:p>
      <w:pPr>
        <w:rPr>
          <w:rFonts w:hint="eastAsia" w:ascii="仿宋" w:hAnsi="仿宋" w:eastAsia="仿宋" w:cs="仿宋"/>
          <w:sz w:val="24"/>
          <w:szCs w:val="24"/>
        </w:rPr>
      </w:pPr>
      <w:r>
        <w:rPr>
          <w:rFonts w:hint="eastAsia" w:ascii="仿宋" w:hAnsi="仿宋" w:eastAsia="仿宋" w:cs="仿宋"/>
          <w:sz w:val="24"/>
          <w:szCs w:val="24"/>
        </w:rPr>
        <w:t>在中频电炉顶部安装集气罩，烟尘收集后采取旋风除尘+布袋除尘器，经15米排气筒高空排放。</w:t>
      </w:r>
    </w:p>
    <w:p>
      <w:pPr>
        <w:rPr>
          <w:rFonts w:hint="eastAsia" w:ascii="仿宋" w:hAnsi="仿宋" w:eastAsia="仿宋" w:cs="仿宋"/>
          <w:sz w:val="24"/>
          <w:szCs w:val="24"/>
        </w:rPr>
      </w:pPr>
      <w:r>
        <w:rPr>
          <w:rFonts w:hint="eastAsia" w:ascii="仿宋" w:hAnsi="仿宋" w:eastAsia="仿宋" w:cs="仿宋"/>
          <w:sz w:val="24"/>
          <w:szCs w:val="24"/>
        </w:rPr>
        <w:t>3、抛丸粉尘（G）</w:t>
      </w:r>
    </w:p>
    <w:p>
      <w:pPr>
        <w:rPr>
          <w:rFonts w:hint="eastAsia" w:ascii="仿宋" w:hAnsi="仿宋" w:eastAsia="仿宋" w:cs="仿宋"/>
          <w:sz w:val="24"/>
          <w:szCs w:val="24"/>
        </w:rPr>
      </w:pPr>
      <w:r>
        <w:rPr>
          <w:rFonts w:hint="eastAsia" w:ascii="仿宋" w:hAnsi="仿宋" w:eastAsia="仿宋" w:cs="仿宋"/>
          <w:sz w:val="24"/>
          <w:szCs w:val="24"/>
        </w:rPr>
        <w:t>该工序采取封闭式作业，抛丸机配套安装有布袋除尘器，经15米排气筒高空排放。</w:t>
      </w:r>
    </w:p>
    <w:p>
      <w:pPr>
        <w:numPr>
          <w:ilvl w:val="0"/>
          <w:numId w:val="0"/>
        </w:numPr>
        <w:ind w:firstLine="480" w:firstLineChars="200"/>
        <w:rPr>
          <w:rFonts w:hint="eastAsia" w:ascii="仿宋" w:hAnsi="仿宋" w:cs="仿宋"/>
          <w:sz w:val="24"/>
          <w:szCs w:val="24"/>
          <w:lang w:val="en-US" w:eastAsia="zh-CN"/>
        </w:rPr>
      </w:pPr>
      <w:r>
        <w:rPr>
          <w:rFonts w:hint="eastAsia" w:ascii="仿宋" w:hAnsi="仿宋" w:cs="仿宋"/>
          <w:sz w:val="24"/>
          <w:szCs w:val="24"/>
          <w:lang w:val="en-US" w:eastAsia="zh-CN"/>
        </w:rPr>
        <w:t>4、焊接废气</w:t>
      </w:r>
    </w:p>
    <w:p>
      <w:pPr>
        <w:rPr>
          <w:rFonts w:hint="default" w:ascii="仿宋" w:hAnsi="仿宋" w:cs="仿宋"/>
          <w:sz w:val="24"/>
          <w:szCs w:val="24"/>
          <w:lang w:val="en-US" w:eastAsia="zh-CN"/>
        </w:rPr>
      </w:pPr>
      <w:r>
        <w:rPr>
          <w:rFonts w:hint="eastAsia" w:ascii="仿宋" w:hAnsi="仿宋" w:cs="仿宋"/>
          <w:sz w:val="24"/>
          <w:szCs w:val="24"/>
          <w:lang w:val="en-US" w:eastAsia="zh-CN"/>
        </w:rPr>
        <w:t>该工序采取顶部安装集气罩，废气收集后采取布袋除尘器+活性炭吸附，经15米排气筒高空排放。</w:t>
      </w:r>
    </w:p>
    <w:p>
      <w:pPr>
        <w:spacing w:line="360" w:lineRule="auto"/>
        <w:ind w:left="0" w:leftChars="0" w:firstLine="480" w:firstLineChars="20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二、无组织废气</w:t>
      </w:r>
    </w:p>
    <w:p>
      <w:pPr>
        <w:spacing w:line="360" w:lineRule="auto"/>
        <w:ind w:firstLine="480" w:firstLineChars="20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本项目无组织废气包括砂处理中清砂、落砂、磁选等工序集气罩未收集到的粉尘、电炉熔化工序集气罩未收集的烟尘；</w:t>
      </w:r>
      <w:r>
        <w:rPr>
          <w:rFonts w:hint="eastAsia" w:ascii="仿宋" w:hAnsi="仿宋" w:cs="仿宋"/>
          <w:bCs/>
          <w:sz w:val="24"/>
          <w:szCs w:val="24"/>
          <w:lang w:val="en-US" w:eastAsia="zh-CN"/>
        </w:rPr>
        <w:t>覆膜砂射芯工艺中未收集的有机废气；</w:t>
      </w:r>
      <w:r>
        <w:rPr>
          <w:rFonts w:hint="eastAsia" w:ascii="仿宋" w:hAnsi="仿宋" w:eastAsia="仿宋" w:cs="仿宋"/>
          <w:bCs/>
          <w:sz w:val="24"/>
          <w:szCs w:val="24"/>
          <w:lang w:val="en-US" w:eastAsia="zh-CN"/>
        </w:rPr>
        <w:t>焊接废气。</w:t>
      </w:r>
    </w:p>
    <w:p>
      <w:pPr>
        <w:spacing w:line="360" w:lineRule="auto"/>
        <w:ind w:firstLine="480" w:firstLineChars="200"/>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cs="仿宋"/>
          <w:bCs/>
          <w:sz w:val="24"/>
          <w:szCs w:val="24"/>
          <w:lang w:val="en-US" w:eastAsia="zh-CN"/>
        </w:rPr>
        <w:t>一厂区</w:t>
      </w:r>
    </w:p>
    <w:p>
      <w:pPr>
        <w:spacing w:line="360" w:lineRule="auto"/>
        <w:ind w:firstLine="480" w:firstLineChars="20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根据砂处理工序废气产生情况分析，</w:t>
      </w:r>
      <w:r>
        <w:rPr>
          <w:rFonts w:hint="eastAsia" w:ascii="仿宋" w:hAnsi="仿宋" w:cs="仿宋"/>
          <w:bCs/>
          <w:sz w:val="24"/>
          <w:szCs w:val="24"/>
          <w:lang w:val="en-US" w:eastAsia="zh-CN"/>
        </w:rPr>
        <w:t>一厂区</w:t>
      </w:r>
      <w:r>
        <w:rPr>
          <w:rFonts w:hint="eastAsia" w:ascii="仿宋" w:hAnsi="仿宋" w:eastAsia="仿宋" w:cs="仿宋"/>
          <w:bCs/>
          <w:sz w:val="24"/>
          <w:szCs w:val="24"/>
          <w:lang w:val="en-US" w:eastAsia="zh-CN"/>
        </w:rPr>
        <w:t>内砂处理中清砂、落砂、磁选等砂处理废气集气罩未收集到的粉尘占产生量的10%。</w:t>
      </w:r>
    </w:p>
    <w:p>
      <w:pPr>
        <w:spacing w:line="360" w:lineRule="auto"/>
        <w:ind w:firstLine="480" w:firstLineChars="20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根据电炉熔化工序废气产生情况分析，</w:t>
      </w:r>
      <w:r>
        <w:rPr>
          <w:rFonts w:hint="eastAsia" w:ascii="仿宋" w:hAnsi="仿宋" w:cs="仿宋"/>
          <w:bCs/>
          <w:sz w:val="24"/>
          <w:szCs w:val="24"/>
          <w:lang w:val="en-US" w:eastAsia="zh-CN"/>
        </w:rPr>
        <w:t>一厂区</w:t>
      </w:r>
      <w:r>
        <w:rPr>
          <w:rFonts w:hint="eastAsia" w:ascii="仿宋" w:hAnsi="仿宋" w:eastAsia="仿宋" w:cs="仿宋"/>
          <w:bCs/>
          <w:sz w:val="24"/>
          <w:szCs w:val="24"/>
          <w:lang w:val="en-US" w:eastAsia="zh-CN"/>
        </w:rPr>
        <w:t>内电炉熔化废气集气罩未收集到的烟尘占产生量的10%。</w:t>
      </w:r>
    </w:p>
    <w:p>
      <w:pPr>
        <w:spacing w:line="360" w:lineRule="auto"/>
        <w:ind w:firstLine="480" w:firstLineChars="20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根据</w:t>
      </w:r>
      <w:r>
        <w:rPr>
          <w:rFonts w:hint="eastAsia" w:ascii="仿宋" w:hAnsi="仿宋" w:cs="仿宋"/>
          <w:bCs/>
          <w:sz w:val="24"/>
          <w:szCs w:val="24"/>
          <w:lang w:val="en-US" w:eastAsia="zh-CN"/>
        </w:rPr>
        <w:t>覆膜砂射芯</w:t>
      </w:r>
      <w:r>
        <w:rPr>
          <w:rFonts w:hint="eastAsia" w:ascii="仿宋" w:hAnsi="仿宋" w:eastAsia="仿宋" w:cs="仿宋"/>
          <w:bCs/>
          <w:sz w:val="24"/>
          <w:szCs w:val="24"/>
          <w:lang w:val="en-US" w:eastAsia="zh-CN"/>
        </w:rPr>
        <w:t>工序废气产生情况分析，</w:t>
      </w:r>
      <w:r>
        <w:rPr>
          <w:rFonts w:hint="eastAsia" w:ascii="仿宋" w:hAnsi="仿宋" w:cs="仿宋"/>
          <w:bCs/>
          <w:sz w:val="24"/>
          <w:szCs w:val="24"/>
          <w:lang w:val="en-US" w:eastAsia="zh-CN"/>
        </w:rPr>
        <w:t>一厂区</w:t>
      </w:r>
      <w:r>
        <w:rPr>
          <w:rFonts w:hint="eastAsia" w:ascii="仿宋" w:hAnsi="仿宋" w:eastAsia="仿宋" w:cs="仿宋"/>
          <w:bCs/>
          <w:sz w:val="24"/>
          <w:szCs w:val="24"/>
          <w:lang w:val="en-US" w:eastAsia="zh-CN"/>
        </w:rPr>
        <w:t>内电炉熔化废气集气罩未收集到的</w:t>
      </w:r>
      <w:r>
        <w:rPr>
          <w:rFonts w:hint="eastAsia" w:ascii="仿宋" w:hAnsi="仿宋" w:cs="仿宋"/>
          <w:bCs/>
          <w:sz w:val="24"/>
          <w:szCs w:val="24"/>
          <w:lang w:val="en-US" w:eastAsia="zh-CN"/>
        </w:rPr>
        <w:t>有机废气</w:t>
      </w:r>
      <w:r>
        <w:rPr>
          <w:rFonts w:hint="eastAsia" w:ascii="仿宋" w:hAnsi="仿宋" w:eastAsia="仿宋" w:cs="仿宋"/>
          <w:bCs/>
          <w:sz w:val="24"/>
          <w:szCs w:val="24"/>
          <w:lang w:val="en-US" w:eastAsia="zh-CN"/>
        </w:rPr>
        <w:t>占产生量的10%。</w:t>
      </w:r>
    </w:p>
    <w:p>
      <w:pPr>
        <w:spacing w:line="360" w:lineRule="auto"/>
        <w:ind w:left="0" w:leftChars="0" w:firstLine="480" w:firstLineChars="200"/>
        <w:rPr>
          <w:rFonts w:hint="eastAsia" w:ascii="仿宋" w:hAnsi="仿宋" w:eastAsia="仿宋" w:cs="仿宋"/>
          <w:bCs/>
          <w:sz w:val="24"/>
          <w:szCs w:val="24"/>
          <w:lang w:val="en-US" w:eastAsia="zh-CN"/>
        </w:rPr>
      </w:pPr>
      <w:r>
        <w:rPr>
          <w:rFonts w:hint="eastAsia" w:ascii="仿宋" w:hAnsi="仿宋" w:cs="仿宋"/>
          <w:bCs/>
          <w:sz w:val="24"/>
          <w:szCs w:val="24"/>
          <w:lang w:val="en-US" w:eastAsia="zh-CN"/>
        </w:rPr>
        <w:t>一厂区</w:t>
      </w:r>
      <w:r>
        <w:rPr>
          <w:rFonts w:hint="eastAsia" w:ascii="仿宋" w:hAnsi="仿宋" w:eastAsia="仿宋" w:cs="仿宋"/>
          <w:bCs/>
          <w:sz w:val="24"/>
          <w:szCs w:val="24"/>
          <w:lang w:val="en-US" w:eastAsia="zh-CN"/>
        </w:rPr>
        <w:t>内集气罩未捕集到的废气主要通过车间通风排气设施无组织排放。</w:t>
      </w:r>
    </w:p>
    <w:p>
      <w:pPr>
        <w:numPr>
          <w:ilvl w:val="0"/>
          <w:numId w:val="1"/>
        </w:numPr>
        <w:spacing w:line="360" w:lineRule="auto"/>
        <w:ind w:left="0" w:leftChars="0" w:firstLine="480" w:firstLineChars="200"/>
        <w:rPr>
          <w:rFonts w:hint="eastAsia" w:ascii="仿宋" w:hAnsi="仿宋" w:eastAsia="仿宋" w:cs="仿宋"/>
          <w:bCs/>
          <w:sz w:val="24"/>
          <w:szCs w:val="24"/>
          <w:lang w:val="en-US" w:eastAsia="zh-CN"/>
        </w:rPr>
      </w:pPr>
      <w:r>
        <w:rPr>
          <w:rFonts w:hint="eastAsia" w:ascii="仿宋" w:hAnsi="仿宋" w:cs="仿宋"/>
          <w:bCs/>
          <w:sz w:val="24"/>
          <w:szCs w:val="24"/>
          <w:lang w:val="en-US" w:eastAsia="zh-CN"/>
        </w:rPr>
        <w:t>二厂区</w:t>
      </w:r>
      <w:r>
        <w:rPr>
          <w:rFonts w:hint="eastAsia" w:ascii="仿宋" w:hAnsi="仿宋" w:eastAsia="仿宋" w:cs="仿宋"/>
          <w:bCs/>
          <w:sz w:val="24"/>
          <w:szCs w:val="24"/>
          <w:lang w:val="en-US" w:eastAsia="zh-CN"/>
        </w:rPr>
        <w:t>车间</w:t>
      </w:r>
    </w:p>
    <w:p>
      <w:pPr>
        <w:spacing w:line="360" w:lineRule="auto"/>
        <w:ind w:firstLine="480" w:firstLineChars="20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根据砂处理工序废气产生情况分析，</w:t>
      </w:r>
      <w:r>
        <w:rPr>
          <w:rFonts w:hint="eastAsia" w:ascii="仿宋" w:hAnsi="仿宋" w:cs="仿宋"/>
          <w:bCs/>
          <w:sz w:val="24"/>
          <w:szCs w:val="24"/>
          <w:lang w:val="en-US" w:eastAsia="zh-CN"/>
        </w:rPr>
        <w:t>二厂区</w:t>
      </w:r>
      <w:r>
        <w:rPr>
          <w:rFonts w:hint="eastAsia" w:ascii="仿宋" w:hAnsi="仿宋" w:eastAsia="仿宋" w:cs="仿宋"/>
          <w:bCs/>
          <w:sz w:val="24"/>
          <w:szCs w:val="24"/>
          <w:lang w:val="en-US" w:eastAsia="zh-CN"/>
        </w:rPr>
        <w:t>内砂处理中清砂、落砂、磁选等砂处理废气集气罩未收集到的粉尘占产生量的10%。</w:t>
      </w:r>
    </w:p>
    <w:p>
      <w:pPr>
        <w:spacing w:line="360" w:lineRule="auto"/>
        <w:ind w:left="0" w:leftChars="0" w:firstLine="480" w:firstLineChars="20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根据焊接工序工序废气产生情况分析，</w:t>
      </w:r>
      <w:r>
        <w:rPr>
          <w:rFonts w:hint="eastAsia" w:ascii="仿宋" w:hAnsi="仿宋" w:cs="仿宋"/>
          <w:bCs/>
          <w:sz w:val="24"/>
          <w:szCs w:val="24"/>
          <w:lang w:val="en-US" w:eastAsia="zh-CN"/>
        </w:rPr>
        <w:t>一厂区</w:t>
      </w:r>
      <w:r>
        <w:rPr>
          <w:rFonts w:hint="eastAsia" w:ascii="仿宋" w:hAnsi="仿宋" w:eastAsia="仿宋" w:cs="仿宋"/>
          <w:bCs/>
          <w:sz w:val="24"/>
          <w:szCs w:val="24"/>
          <w:lang w:val="en-US" w:eastAsia="zh-CN"/>
        </w:rPr>
        <w:t>内电炉熔化废气集气罩未收集到的烟尘占产生量的10%。</w:t>
      </w:r>
    </w:p>
    <w:p>
      <w:pPr>
        <w:spacing w:line="360" w:lineRule="auto"/>
        <w:ind w:firstLine="480" w:firstLineChars="200"/>
        <w:rPr>
          <w:rFonts w:hint="eastAsia" w:ascii="仿宋" w:hAnsi="仿宋" w:eastAsia="仿宋" w:cs="仿宋"/>
          <w:bCs/>
          <w:sz w:val="24"/>
          <w:szCs w:val="24"/>
          <w:lang w:val="en-US" w:eastAsia="zh-CN"/>
        </w:rPr>
      </w:pPr>
      <w:r>
        <w:rPr>
          <w:rFonts w:hint="eastAsia" w:ascii="仿宋" w:hAnsi="仿宋" w:cs="仿宋"/>
          <w:bCs/>
          <w:sz w:val="24"/>
          <w:szCs w:val="24"/>
          <w:lang w:val="en-US" w:eastAsia="zh-CN"/>
        </w:rPr>
        <w:t>二厂区</w:t>
      </w:r>
      <w:r>
        <w:rPr>
          <w:rFonts w:hint="eastAsia" w:ascii="仿宋" w:hAnsi="仿宋" w:eastAsia="仿宋" w:cs="仿宋"/>
          <w:bCs/>
          <w:sz w:val="24"/>
          <w:szCs w:val="24"/>
          <w:lang w:val="en-US" w:eastAsia="zh-CN"/>
        </w:rPr>
        <w:t>内未捕集到的废气主要通过车间通风排气设施无组织排放。</w:t>
      </w:r>
    </w:p>
    <w:p>
      <w:pPr>
        <w:tabs>
          <w:tab w:val="left" w:pos="2658"/>
        </w:tabs>
        <w:bidi w:val="0"/>
        <w:ind w:left="0" w:leftChars="0" w:firstLine="600" w:firstLineChars="200"/>
        <w:jc w:val="left"/>
        <w:rPr>
          <w:rFonts w:hint="default"/>
        </w:rPr>
      </w:pPr>
      <w:bookmarkStart w:id="21" w:name="_Toc6842"/>
      <w:r>
        <w:rPr>
          <w:rFonts w:hint="default"/>
        </w:rPr>
        <w:t>4.</w:t>
      </w:r>
      <w:r>
        <w:rPr>
          <w:rFonts w:hint="eastAsia"/>
          <w:lang w:val="en-US" w:eastAsia="zh-CN"/>
        </w:rPr>
        <w:t>3</w:t>
      </w:r>
      <w:r>
        <w:rPr>
          <w:rFonts w:hint="default"/>
        </w:rPr>
        <w:t>噪声污染及治理措施</w:t>
      </w:r>
      <w:bookmarkEnd w:id="21"/>
    </w:p>
    <w:p>
      <w:pPr>
        <w:tabs>
          <w:tab w:val="left" w:pos="2658"/>
        </w:tabs>
        <w:bidi w:val="0"/>
        <w:ind w:left="0" w:leftChars="0" w:firstLine="480" w:firstLineChars="200"/>
        <w:jc w:val="left"/>
        <w:rPr>
          <w:rFonts w:hint="eastAsia"/>
          <w:sz w:val="24"/>
          <w:szCs w:val="21"/>
          <w:lang w:val="en-US" w:eastAsia="zh-CN"/>
        </w:rPr>
      </w:pPr>
      <w:r>
        <w:rPr>
          <w:rFonts w:hint="eastAsia"/>
          <w:sz w:val="24"/>
          <w:szCs w:val="21"/>
          <w:lang w:val="en-US" w:eastAsia="zh-CN"/>
        </w:rPr>
        <w:t>项目噪声主要来自于</w:t>
      </w:r>
      <w:r>
        <w:rPr>
          <w:sz w:val="24"/>
        </w:rPr>
        <w:t>风机、</w:t>
      </w:r>
      <w:r>
        <w:rPr>
          <w:rFonts w:hint="eastAsia"/>
          <w:sz w:val="24"/>
        </w:rPr>
        <w:t>振动落砂</w:t>
      </w:r>
      <w:r>
        <w:rPr>
          <w:sz w:val="24"/>
        </w:rPr>
        <w:t>机</w:t>
      </w:r>
      <w:r>
        <w:rPr>
          <w:rFonts w:hint="eastAsia"/>
          <w:sz w:val="24"/>
        </w:rPr>
        <w:t>、抛丸机、钻床、铣床</w:t>
      </w:r>
      <w:r>
        <w:rPr>
          <w:rFonts w:hint="eastAsia"/>
          <w:sz w:val="24"/>
          <w:szCs w:val="21"/>
          <w:lang w:val="en-US" w:eastAsia="zh-CN"/>
        </w:rPr>
        <w:t>等设备运行产生的噪声，噪声级在80-90dB(A)之间。项目采取消声、隔离、减震措施降低噪声对环境的影响。具体设备噪声值见表4-3。</w:t>
      </w:r>
    </w:p>
    <w:p>
      <w:pPr>
        <w:ind w:firstLine="482"/>
        <w:jc w:val="center"/>
        <w:rPr>
          <w:rStyle w:val="21"/>
          <w:rFonts w:hint="default" w:ascii="Times New Roman" w:hAnsi="Times New Roman" w:cs="Times New Roman"/>
          <w:color w:val="auto"/>
        </w:rPr>
      </w:pPr>
    </w:p>
    <w:p>
      <w:pPr>
        <w:ind w:firstLine="482"/>
        <w:jc w:val="center"/>
        <w:rPr>
          <w:rStyle w:val="21"/>
          <w:rFonts w:hint="default" w:ascii="Times New Roman" w:hAnsi="Times New Roman" w:cs="Times New Roman"/>
          <w:color w:val="auto"/>
        </w:rPr>
      </w:pPr>
    </w:p>
    <w:p>
      <w:pPr>
        <w:ind w:firstLine="482"/>
        <w:jc w:val="center"/>
        <w:rPr>
          <w:rStyle w:val="21"/>
          <w:rFonts w:hint="default" w:ascii="Times New Roman" w:hAnsi="Times New Roman" w:cs="Times New Roman"/>
          <w:color w:val="auto"/>
        </w:rPr>
      </w:pPr>
    </w:p>
    <w:p>
      <w:pPr>
        <w:ind w:firstLine="482"/>
        <w:jc w:val="center"/>
        <w:rPr>
          <w:rFonts w:hint="eastAsia"/>
          <w:sz w:val="24"/>
          <w:szCs w:val="21"/>
          <w:lang w:val="en-US" w:eastAsia="zh-CN"/>
        </w:rPr>
      </w:pPr>
      <w:r>
        <w:rPr>
          <w:rStyle w:val="21"/>
          <w:rFonts w:hint="default" w:ascii="Times New Roman" w:hAnsi="Times New Roman" w:cs="Times New Roman"/>
          <w:color w:val="auto"/>
        </w:rPr>
        <w:t>表4-3    主要生产设备噪声值</w:t>
      </w:r>
    </w:p>
    <w:tbl>
      <w:tblPr>
        <w:tblStyle w:val="16"/>
        <w:tblW w:w="5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881"/>
        <w:gridCol w:w="1369"/>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43" w:type="dxa"/>
            <w:noWrap w:val="0"/>
            <w:vAlign w:val="center"/>
          </w:tcPr>
          <w:p>
            <w:pPr>
              <w:spacing w:line="280" w:lineRule="exact"/>
              <w:ind w:left="0" w:leftChars="0" w:firstLine="0" w:firstLineChars="0"/>
              <w:jc w:val="both"/>
              <w:rPr>
                <w:sz w:val="24"/>
                <w:szCs w:val="24"/>
              </w:rPr>
            </w:pPr>
            <w:r>
              <w:rPr>
                <w:sz w:val="24"/>
                <w:szCs w:val="24"/>
              </w:rPr>
              <w:t>编号</w:t>
            </w:r>
          </w:p>
        </w:tc>
        <w:tc>
          <w:tcPr>
            <w:tcW w:w="1881" w:type="dxa"/>
            <w:noWrap w:val="0"/>
            <w:vAlign w:val="center"/>
          </w:tcPr>
          <w:p>
            <w:pPr>
              <w:spacing w:line="280" w:lineRule="exact"/>
              <w:ind w:left="0" w:leftChars="0" w:firstLine="0" w:firstLineChars="0"/>
              <w:jc w:val="both"/>
              <w:rPr>
                <w:sz w:val="24"/>
                <w:szCs w:val="24"/>
              </w:rPr>
            </w:pPr>
            <w:r>
              <w:rPr>
                <w:sz w:val="24"/>
                <w:szCs w:val="24"/>
              </w:rPr>
              <w:t>噪声源</w:t>
            </w:r>
          </w:p>
        </w:tc>
        <w:tc>
          <w:tcPr>
            <w:tcW w:w="1369" w:type="dxa"/>
            <w:noWrap w:val="0"/>
            <w:vAlign w:val="center"/>
          </w:tcPr>
          <w:p>
            <w:pPr>
              <w:spacing w:line="280" w:lineRule="exact"/>
              <w:ind w:left="0" w:leftChars="0" w:firstLine="0" w:firstLineChars="0"/>
              <w:jc w:val="both"/>
              <w:rPr>
                <w:sz w:val="24"/>
                <w:szCs w:val="24"/>
              </w:rPr>
            </w:pPr>
            <w:r>
              <w:rPr>
                <w:sz w:val="24"/>
                <w:szCs w:val="24"/>
              </w:rPr>
              <w:t>数量（台）</w:t>
            </w:r>
          </w:p>
        </w:tc>
        <w:tc>
          <w:tcPr>
            <w:tcW w:w="1424" w:type="dxa"/>
            <w:noWrap w:val="0"/>
            <w:vAlign w:val="center"/>
          </w:tcPr>
          <w:p>
            <w:pPr>
              <w:spacing w:line="280" w:lineRule="exact"/>
              <w:ind w:left="0" w:leftChars="0" w:firstLine="0" w:firstLineChars="0"/>
              <w:jc w:val="both"/>
              <w:rPr>
                <w:sz w:val="24"/>
                <w:szCs w:val="24"/>
              </w:rPr>
            </w:pPr>
            <w:r>
              <w:rPr>
                <w:sz w:val="24"/>
                <w:szCs w:val="24"/>
              </w:rPr>
              <w:t>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sz w:val="24"/>
                <w:szCs w:val="24"/>
              </w:rPr>
            </w:pPr>
            <w:r>
              <w:rPr>
                <w:sz w:val="24"/>
                <w:szCs w:val="24"/>
              </w:rPr>
              <w:t>1</w:t>
            </w:r>
          </w:p>
        </w:tc>
        <w:tc>
          <w:tcPr>
            <w:tcW w:w="1881" w:type="dxa"/>
            <w:noWrap w:val="0"/>
            <w:vAlign w:val="center"/>
          </w:tcPr>
          <w:p>
            <w:pPr>
              <w:spacing w:line="280" w:lineRule="exact"/>
              <w:ind w:left="0" w:leftChars="0" w:firstLine="0" w:firstLineChars="0"/>
              <w:jc w:val="both"/>
              <w:rPr>
                <w:rFonts w:hint="eastAsia"/>
                <w:sz w:val="24"/>
                <w:szCs w:val="24"/>
              </w:rPr>
            </w:pPr>
            <w:r>
              <w:rPr>
                <w:rFonts w:hint="eastAsia"/>
                <w:sz w:val="24"/>
                <w:szCs w:val="24"/>
              </w:rPr>
              <w:t>中频电炉</w:t>
            </w:r>
          </w:p>
        </w:tc>
        <w:tc>
          <w:tcPr>
            <w:tcW w:w="1369" w:type="dxa"/>
            <w:noWrap w:val="0"/>
            <w:vAlign w:val="center"/>
          </w:tcPr>
          <w:p>
            <w:pPr>
              <w:spacing w:line="280" w:lineRule="exact"/>
              <w:ind w:left="0" w:leftChars="0" w:firstLine="0" w:firstLineChars="0"/>
              <w:jc w:val="both"/>
              <w:rPr>
                <w:rFonts w:hint="default" w:eastAsia="仿宋"/>
                <w:sz w:val="24"/>
                <w:szCs w:val="24"/>
                <w:lang w:val="en-US" w:eastAsia="zh-CN"/>
              </w:rPr>
            </w:pPr>
            <w:r>
              <w:rPr>
                <w:rFonts w:hint="eastAsia"/>
                <w:sz w:val="24"/>
                <w:szCs w:val="24"/>
                <w:lang w:val="en-US" w:eastAsia="zh-CN"/>
              </w:rPr>
              <w:t>15</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sz w:val="24"/>
                <w:szCs w:val="24"/>
              </w:rPr>
            </w:pPr>
            <w:r>
              <w:rPr>
                <w:sz w:val="24"/>
                <w:szCs w:val="24"/>
              </w:rPr>
              <w:t>2</w:t>
            </w:r>
          </w:p>
        </w:tc>
        <w:tc>
          <w:tcPr>
            <w:tcW w:w="1881" w:type="dxa"/>
            <w:noWrap w:val="0"/>
            <w:vAlign w:val="center"/>
          </w:tcPr>
          <w:p>
            <w:pPr>
              <w:spacing w:line="280" w:lineRule="exact"/>
              <w:ind w:left="0" w:leftChars="0" w:firstLine="0" w:firstLineChars="0"/>
              <w:jc w:val="both"/>
              <w:rPr>
                <w:sz w:val="24"/>
                <w:szCs w:val="24"/>
              </w:rPr>
            </w:pPr>
            <w:r>
              <w:rPr>
                <w:sz w:val="24"/>
                <w:szCs w:val="24"/>
              </w:rPr>
              <w:t>风机</w:t>
            </w:r>
          </w:p>
        </w:tc>
        <w:tc>
          <w:tcPr>
            <w:tcW w:w="1369" w:type="dxa"/>
            <w:noWrap w:val="0"/>
            <w:vAlign w:val="center"/>
          </w:tcPr>
          <w:p>
            <w:pPr>
              <w:spacing w:line="280" w:lineRule="exact"/>
              <w:ind w:left="0" w:leftChars="0" w:firstLine="0" w:firstLineChars="0"/>
              <w:jc w:val="both"/>
              <w:rPr>
                <w:rFonts w:hint="eastAsia"/>
                <w:sz w:val="24"/>
                <w:szCs w:val="24"/>
              </w:rPr>
            </w:pPr>
            <w:r>
              <w:rPr>
                <w:rFonts w:hint="eastAsia"/>
                <w:sz w:val="24"/>
                <w:szCs w:val="24"/>
              </w:rPr>
              <w:t>12</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sz w:val="24"/>
                <w:szCs w:val="24"/>
              </w:rPr>
            </w:pPr>
            <w:r>
              <w:rPr>
                <w:sz w:val="24"/>
                <w:szCs w:val="24"/>
              </w:rPr>
              <w:t>3</w:t>
            </w:r>
          </w:p>
        </w:tc>
        <w:tc>
          <w:tcPr>
            <w:tcW w:w="1881" w:type="dxa"/>
            <w:noWrap w:val="0"/>
            <w:vAlign w:val="center"/>
          </w:tcPr>
          <w:p>
            <w:pPr>
              <w:spacing w:line="280" w:lineRule="exact"/>
              <w:ind w:left="0" w:leftChars="0" w:firstLine="0" w:firstLineChars="0"/>
              <w:jc w:val="both"/>
              <w:rPr>
                <w:rFonts w:hint="eastAsia"/>
                <w:sz w:val="24"/>
                <w:szCs w:val="24"/>
              </w:rPr>
            </w:pPr>
            <w:r>
              <w:rPr>
                <w:rFonts w:hint="eastAsia"/>
                <w:sz w:val="24"/>
                <w:szCs w:val="24"/>
              </w:rPr>
              <w:t>振动落砂机</w:t>
            </w:r>
          </w:p>
        </w:tc>
        <w:tc>
          <w:tcPr>
            <w:tcW w:w="1369" w:type="dxa"/>
            <w:noWrap w:val="0"/>
            <w:vAlign w:val="center"/>
          </w:tcPr>
          <w:p>
            <w:pPr>
              <w:spacing w:line="280" w:lineRule="exact"/>
              <w:ind w:left="0" w:leftChars="0" w:firstLine="0" w:firstLineChars="0"/>
              <w:jc w:val="both"/>
              <w:rPr>
                <w:rFonts w:hint="eastAsia" w:eastAsia="仿宋"/>
                <w:sz w:val="24"/>
                <w:szCs w:val="24"/>
                <w:lang w:val="en-US" w:eastAsia="zh-CN"/>
              </w:rPr>
            </w:pPr>
            <w:r>
              <w:rPr>
                <w:rFonts w:hint="eastAsia"/>
                <w:sz w:val="24"/>
                <w:szCs w:val="24"/>
                <w:lang w:val="en-US" w:eastAsia="zh-CN"/>
              </w:rPr>
              <w:t>3</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sz w:val="24"/>
                <w:szCs w:val="24"/>
              </w:rPr>
            </w:pPr>
            <w:r>
              <w:rPr>
                <w:sz w:val="24"/>
                <w:szCs w:val="24"/>
              </w:rPr>
              <w:t>4</w:t>
            </w:r>
          </w:p>
        </w:tc>
        <w:tc>
          <w:tcPr>
            <w:tcW w:w="1881" w:type="dxa"/>
            <w:noWrap w:val="0"/>
            <w:vAlign w:val="center"/>
          </w:tcPr>
          <w:p>
            <w:pPr>
              <w:spacing w:line="280" w:lineRule="exact"/>
              <w:ind w:left="0" w:leftChars="0" w:firstLine="0" w:firstLineChars="0"/>
              <w:jc w:val="both"/>
              <w:rPr>
                <w:rFonts w:hint="eastAsia"/>
                <w:sz w:val="24"/>
                <w:szCs w:val="24"/>
              </w:rPr>
            </w:pPr>
            <w:r>
              <w:rPr>
                <w:rFonts w:hint="eastAsia"/>
                <w:sz w:val="24"/>
                <w:szCs w:val="24"/>
              </w:rPr>
              <w:t>输送机</w:t>
            </w:r>
          </w:p>
        </w:tc>
        <w:tc>
          <w:tcPr>
            <w:tcW w:w="1369" w:type="dxa"/>
            <w:noWrap w:val="0"/>
            <w:vAlign w:val="center"/>
          </w:tcPr>
          <w:p>
            <w:pPr>
              <w:spacing w:line="280" w:lineRule="exact"/>
              <w:ind w:left="0" w:leftChars="0" w:firstLine="0" w:firstLineChars="0"/>
              <w:jc w:val="both"/>
              <w:rPr>
                <w:rFonts w:hint="eastAsia"/>
                <w:sz w:val="24"/>
                <w:szCs w:val="24"/>
              </w:rPr>
            </w:pPr>
            <w:r>
              <w:rPr>
                <w:rFonts w:hint="eastAsia"/>
                <w:sz w:val="24"/>
                <w:szCs w:val="24"/>
              </w:rPr>
              <w:t>12</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rFonts w:hint="eastAsia"/>
                <w:sz w:val="24"/>
                <w:szCs w:val="24"/>
              </w:rPr>
            </w:pPr>
            <w:r>
              <w:rPr>
                <w:rFonts w:hint="eastAsia"/>
                <w:sz w:val="24"/>
                <w:szCs w:val="24"/>
              </w:rPr>
              <w:t>5</w:t>
            </w:r>
          </w:p>
        </w:tc>
        <w:tc>
          <w:tcPr>
            <w:tcW w:w="1881" w:type="dxa"/>
            <w:noWrap w:val="0"/>
            <w:vAlign w:val="center"/>
          </w:tcPr>
          <w:p>
            <w:pPr>
              <w:spacing w:line="280" w:lineRule="exact"/>
              <w:ind w:left="0" w:leftChars="0" w:firstLine="0" w:firstLineChars="0"/>
              <w:jc w:val="both"/>
              <w:rPr>
                <w:rFonts w:hint="eastAsia"/>
                <w:sz w:val="24"/>
                <w:szCs w:val="24"/>
              </w:rPr>
            </w:pPr>
            <w:r>
              <w:rPr>
                <w:rFonts w:hint="eastAsia"/>
                <w:sz w:val="24"/>
                <w:szCs w:val="24"/>
              </w:rPr>
              <w:t>混砂机</w:t>
            </w:r>
          </w:p>
        </w:tc>
        <w:tc>
          <w:tcPr>
            <w:tcW w:w="1369" w:type="dxa"/>
            <w:noWrap w:val="0"/>
            <w:vAlign w:val="center"/>
          </w:tcPr>
          <w:p>
            <w:pPr>
              <w:spacing w:line="280" w:lineRule="exact"/>
              <w:ind w:left="0" w:leftChars="0" w:firstLine="0" w:firstLineChars="0"/>
              <w:jc w:val="both"/>
              <w:rPr>
                <w:rFonts w:hint="eastAsia" w:eastAsia="仿宋"/>
                <w:sz w:val="24"/>
                <w:szCs w:val="24"/>
                <w:lang w:val="en-US" w:eastAsia="zh-CN"/>
              </w:rPr>
            </w:pPr>
            <w:r>
              <w:rPr>
                <w:rFonts w:hint="eastAsia"/>
                <w:sz w:val="24"/>
                <w:szCs w:val="24"/>
                <w:lang w:val="en-US" w:eastAsia="zh-CN"/>
              </w:rPr>
              <w:t>3</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rFonts w:hint="eastAsia"/>
                <w:sz w:val="24"/>
                <w:szCs w:val="24"/>
              </w:rPr>
            </w:pPr>
            <w:r>
              <w:rPr>
                <w:rFonts w:hint="eastAsia"/>
                <w:sz w:val="24"/>
                <w:szCs w:val="24"/>
              </w:rPr>
              <w:t>6</w:t>
            </w:r>
          </w:p>
        </w:tc>
        <w:tc>
          <w:tcPr>
            <w:tcW w:w="1881" w:type="dxa"/>
            <w:noWrap w:val="0"/>
            <w:vAlign w:val="center"/>
          </w:tcPr>
          <w:p>
            <w:pPr>
              <w:spacing w:line="280" w:lineRule="exact"/>
              <w:ind w:left="0" w:leftChars="0" w:firstLine="0" w:firstLineChars="0"/>
              <w:jc w:val="both"/>
              <w:rPr>
                <w:rFonts w:hint="eastAsia"/>
                <w:sz w:val="24"/>
                <w:szCs w:val="24"/>
              </w:rPr>
            </w:pPr>
            <w:r>
              <w:rPr>
                <w:rFonts w:hint="eastAsia"/>
                <w:sz w:val="24"/>
                <w:szCs w:val="24"/>
              </w:rPr>
              <w:t>抛丸机</w:t>
            </w:r>
          </w:p>
        </w:tc>
        <w:tc>
          <w:tcPr>
            <w:tcW w:w="1369" w:type="dxa"/>
            <w:noWrap w:val="0"/>
            <w:vAlign w:val="center"/>
          </w:tcPr>
          <w:p>
            <w:pPr>
              <w:spacing w:line="280" w:lineRule="exact"/>
              <w:ind w:left="0" w:leftChars="0" w:firstLine="0" w:firstLineChars="0"/>
              <w:jc w:val="both"/>
              <w:rPr>
                <w:rFonts w:hint="eastAsia" w:eastAsia="仿宋"/>
                <w:sz w:val="24"/>
                <w:szCs w:val="24"/>
                <w:lang w:val="en-US" w:eastAsia="zh-CN"/>
              </w:rPr>
            </w:pPr>
            <w:r>
              <w:rPr>
                <w:rFonts w:hint="eastAsia"/>
                <w:sz w:val="24"/>
                <w:szCs w:val="24"/>
                <w:lang w:val="en-US" w:eastAsia="zh-CN"/>
              </w:rPr>
              <w:t>4</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rFonts w:hint="eastAsia"/>
                <w:sz w:val="24"/>
                <w:szCs w:val="24"/>
              </w:rPr>
            </w:pPr>
            <w:r>
              <w:rPr>
                <w:rFonts w:hint="eastAsia"/>
                <w:sz w:val="24"/>
                <w:szCs w:val="24"/>
              </w:rPr>
              <w:t>7</w:t>
            </w:r>
          </w:p>
        </w:tc>
        <w:tc>
          <w:tcPr>
            <w:tcW w:w="1881" w:type="dxa"/>
            <w:noWrap w:val="0"/>
            <w:vAlign w:val="center"/>
          </w:tcPr>
          <w:p>
            <w:pPr>
              <w:spacing w:line="280" w:lineRule="exact"/>
              <w:ind w:left="0" w:leftChars="0" w:firstLine="0" w:firstLineChars="0"/>
              <w:jc w:val="both"/>
              <w:rPr>
                <w:rFonts w:hint="eastAsia"/>
                <w:sz w:val="24"/>
                <w:szCs w:val="24"/>
              </w:rPr>
            </w:pPr>
            <w:r>
              <w:rPr>
                <w:rFonts w:hint="eastAsia"/>
                <w:sz w:val="24"/>
                <w:szCs w:val="24"/>
              </w:rPr>
              <w:t>空压机</w:t>
            </w:r>
          </w:p>
        </w:tc>
        <w:tc>
          <w:tcPr>
            <w:tcW w:w="1369" w:type="dxa"/>
            <w:noWrap w:val="0"/>
            <w:vAlign w:val="center"/>
          </w:tcPr>
          <w:p>
            <w:pPr>
              <w:spacing w:line="280" w:lineRule="exact"/>
              <w:ind w:left="0" w:leftChars="0" w:firstLine="0" w:firstLineChars="0"/>
              <w:jc w:val="both"/>
              <w:rPr>
                <w:rFonts w:hint="eastAsia"/>
                <w:sz w:val="24"/>
                <w:szCs w:val="24"/>
              </w:rPr>
            </w:pPr>
            <w:r>
              <w:rPr>
                <w:rFonts w:hint="eastAsia"/>
                <w:sz w:val="24"/>
                <w:szCs w:val="24"/>
              </w:rPr>
              <w:t>3</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rFonts w:hint="eastAsia"/>
                <w:sz w:val="24"/>
                <w:szCs w:val="24"/>
              </w:rPr>
            </w:pPr>
            <w:r>
              <w:rPr>
                <w:rFonts w:hint="eastAsia"/>
                <w:sz w:val="24"/>
                <w:szCs w:val="24"/>
              </w:rPr>
              <w:t>8</w:t>
            </w:r>
          </w:p>
        </w:tc>
        <w:tc>
          <w:tcPr>
            <w:tcW w:w="1881" w:type="dxa"/>
            <w:noWrap w:val="0"/>
            <w:vAlign w:val="center"/>
          </w:tcPr>
          <w:p>
            <w:pPr>
              <w:spacing w:line="280" w:lineRule="exact"/>
              <w:ind w:left="0" w:leftChars="0" w:firstLine="0" w:firstLineChars="0"/>
              <w:jc w:val="both"/>
              <w:rPr>
                <w:rFonts w:hint="eastAsia"/>
                <w:sz w:val="24"/>
                <w:szCs w:val="24"/>
              </w:rPr>
            </w:pPr>
            <w:r>
              <w:rPr>
                <w:rFonts w:hint="eastAsia"/>
                <w:sz w:val="24"/>
                <w:szCs w:val="24"/>
              </w:rPr>
              <w:t>钻床</w:t>
            </w:r>
          </w:p>
        </w:tc>
        <w:tc>
          <w:tcPr>
            <w:tcW w:w="1369" w:type="dxa"/>
            <w:noWrap w:val="0"/>
            <w:vAlign w:val="center"/>
          </w:tcPr>
          <w:p>
            <w:pPr>
              <w:spacing w:line="280" w:lineRule="exact"/>
              <w:ind w:left="0" w:leftChars="0" w:firstLine="0" w:firstLineChars="0"/>
              <w:jc w:val="both"/>
              <w:rPr>
                <w:rFonts w:hint="default" w:eastAsia="仿宋"/>
                <w:sz w:val="24"/>
                <w:szCs w:val="24"/>
                <w:lang w:val="en-US" w:eastAsia="zh-CN"/>
              </w:rPr>
            </w:pPr>
            <w:r>
              <w:rPr>
                <w:rFonts w:hint="eastAsia"/>
                <w:sz w:val="24"/>
                <w:szCs w:val="24"/>
                <w:lang w:val="en-US" w:eastAsia="zh-CN"/>
              </w:rPr>
              <w:t>115</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rFonts w:hint="eastAsia"/>
                <w:sz w:val="24"/>
                <w:szCs w:val="24"/>
              </w:rPr>
            </w:pPr>
            <w:r>
              <w:rPr>
                <w:rFonts w:hint="eastAsia"/>
                <w:sz w:val="24"/>
                <w:szCs w:val="24"/>
              </w:rPr>
              <w:t>9</w:t>
            </w:r>
          </w:p>
        </w:tc>
        <w:tc>
          <w:tcPr>
            <w:tcW w:w="1881" w:type="dxa"/>
            <w:noWrap w:val="0"/>
            <w:vAlign w:val="center"/>
          </w:tcPr>
          <w:p>
            <w:pPr>
              <w:spacing w:line="280" w:lineRule="exact"/>
              <w:ind w:left="0" w:leftChars="0" w:firstLine="0" w:firstLineChars="0"/>
              <w:jc w:val="both"/>
              <w:rPr>
                <w:rFonts w:hint="eastAsia"/>
                <w:sz w:val="24"/>
                <w:szCs w:val="24"/>
              </w:rPr>
            </w:pPr>
            <w:r>
              <w:rPr>
                <w:rFonts w:hint="eastAsia"/>
                <w:sz w:val="24"/>
                <w:szCs w:val="24"/>
              </w:rPr>
              <w:t>铣床</w:t>
            </w:r>
          </w:p>
        </w:tc>
        <w:tc>
          <w:tcPr>
            <w:tcW w:w="1369" w:type="dxa"/>
            <w:noWrap w:val="0"/>
            <w:vAlign w:val="center"/>
          </w:tcPr>
          <w:p>
            <w:pPr>
              <w:spacing w:line="280" w:lineRule="exact"/>
              <w:ind w:left="0" w:leftChars="0" w:firstLine="0" w:firstLineChars="0"/>
              <w:jc w:val="both"/>
              <w:rPr>
                <w:rFonts w:hint="eastAsia" w:eastAsia="仿宋"/>
                <w:sz w:val="24"/>
                <w:szCs w:val="24"/>
                <w:lang w:val="en-US" w:eastAsia="zh-CN"/>
              </w:rPr>
            </w:pPr>
            <w:r>
              <w:rPr>
                <w:rFonts w:hint="eastAsia"/>
                <w:sz w:val="24"/>
                <w:szCs w:val="24"/>
                <w:lang w:val="en-US" w:eastAsia="zh-CN"/>
              </w:rPr>
              <w:t>2</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pPr>
              <w:spacing w:line="280" w:lineRule="exact"/>
              <w:ind w:left="0" w:leftChars="0" w:firstLine="0" w:firstLineChars="0"/>
              <w:jc w:val="both"/>
              <w:rPr>
                <w:rFonts w:hint="eastAsia"/>
                <w:sz w:val="24"/>
                <w:szCs w:val="24"/>
              </w:rPr>
            </w:pPr>
            <w:r>
              <w:rPr>
                <w:rFonts w:hint="eastAsia"/>
                <w:sz w:val="24"/>
                <w:szCs w:val="24"/>
              </w:rPr>
              <w:t>10</w:t>
            </w:r>
          </w:p>
        </w:tc>
        <w:tc>
          <w:tcPr>
            <w:tcW w:w="1881" w:type="dxa"/>
            <w:noWrap w:val="0"/>
            <w:vAlign w:val="center"/>
          </w:tcPr>
          <w:p>
            <w:pPr>
              <w:spacing w:line="280" w:lineRule="exact"/>
              <w:ind w:left="0" w:leftChars="0" w:firstLine="0" w:firstLineChars="0"/>
              <w:jc w:val="both"/>
              <w:rPr>
                <w:rFonts w:hint="eastAsia"/>
                <w:sz w:val="24"/>
                <w:szCs w:val="24"/>
              </w:rPr>
            </w:pPr>
            <w:r>
              <w:rPr>
                <w:rFonts w:hint="eastAsia"/>
                <w:sz w:val="24"/>
                <w:szCs w:val="24"/>
              </w:rPr>
              <w:t>数控机床</w:t>
            </w:r>
          </w:p>
        </w:tc>
        <w:tc>
          <w:tcPr>
            <w:tcW w:w="1369" w:type="dxa"/>
            <w:noWrap w:val="0"/>
            <w:vAlign w:val="center"/>
          </w:tcPr>
          <w:p>
            <w:pPr>
              <w:spacing w:line="280" w:lineRule="exact"/>
              <w:ind w:left="0" w:leftChars="0" w:firstLine="0" w:firstLineChars="0"/>
              <w:jc w:val="both"/>
              <w:rPr>
                <w:rFonts w:hint="default" w:eastAsia="仿宋"/>
                <w:sz w:val="24"/>
                <w:szCs w:val="24"/>
                <w:lang w:val="en-US" w:eastAsia="zh-CN"/>
              </w:rPr>
            </w:pPr>
            <w:r>
              <w:rPr>
                <w:rFonts w:hint="eastAsia"/>
                <w:sz w:val="24"/>
                <w:szCs w:val="24"/>
                <w:lang w:val="en-US" w:eastAsia="zh-CN"/>
              </w:rPr>
              <w:t>30</w:t>
            </w:r>
          </w:p>
        </w:tc>
        <w:tc>
          <w:tcPr>
            <w:tcW w:w="1424" w:type="dxa"/>
            <w:noWrap w:val="0"/>
            <w:vAlign w:val="center"/>
          </w:tcPr>
          <w:p>
            <w:pPr>
              <w:spacing w:line="280" w:lineRule="exact"/>
              <w:ind w:left="0" w:leftChars="0" w:firstLine="0" w:firstLineChars="0"/>
              <w:jc w:val="both"/>
              <w:rPr>
                <w:rFonts w:hint="eastAsia"/>
                <w:sz w:val="24"/>
                <w:szCs w:val="24"/>
              </w:rPr>
            </w:pPr>
            <w:r>
              <w:rPr>
                <w:rFonts w:hint="eastAsia"/>
                <w:sz w:val="24"/>
                <w:szCs w:val="24"/>
              </w:rPr>
              <w:t>85</w:t>
            </w:r>
          </w:p>
        </w:tc>
      </w:tr>
    </w:tbl>
    <w:p>
      <w:pPr>
        <w:tabs>
          <w:tab w:val="left" w:pos="2658"/>
        </w:tabs>
        <w:bidi w:val="0"/>
        <w:ind w:left="0" w:leftChars="0" w:firstLine="480" w:firstLineChars="200"/>
        <w:jc w:val="left"/>
        <w:rPr>
          <w:rFonts w:hint="eastAsia"/>
          <w:sz w:val="24"/>
          <w:szCs w:val="21"/>
          <w:lang w:val="en-US" w:eastAsia="zh-CN"/>
        </w:rPr>
      </w:pPr>
    </w:p>
    <w:p>
      <w:pPr>
        <w:pStyle w:val="4"/>
        <w:rPr>
          <w:rFonts w:hint="default"/>
        </w:rPr>
      </w:pPr>
      <w:bookmarkStart w:id="22" w:name="_Toc31751"/>
      <w:r>
        <w:rPr>
          <w:rFonts w:hint="default"/>
        </w:rPr>
        <w:t>4.4固体废物污染及治理措施</w:t>
      </w:r>
      <w:bookmarkEnd w:id="22"/>
    </w:p>
    <w:p>
      <w:pPr>
        <w:ind w:firstLine="6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本项目固体废物有三种：危险废物、一般废物和生活垃圾。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eastAsia"/>
          <w:sz w:val="24"/>
        </w:rPr>
        <w:t>危险</w:t>
      </w:r>
      <w:r>
        <w:rPr>
          <w:rFonts w:hint="eastAsia"/>
          <w:sz w:val="24"/>
          <w:lang w:val="en-US" w:eastAsia="zh-CN"/>
        </w:rPr>
        <w:t>废物</w:t>
      </w:r>
      <w:r>
        <w:rPr>
          <w:rFonts w:hint="default" w:ascii="Times New Roman" w:hAnsi="Times New Roman" w:cs="Times New Roman"/>
          <w:color w:val="auto"/>
          <w:sz w:val="24"/>
          <w:szCs w:val="24"/>
        </w:rPr>
        <w:t>：主要有机废气净化装置产生的废活性炭。</w:t>
      </w:r>
    </w:p>
    <w:p>
      <w:pPr>
        <w:ind w:firstLine="6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②一般</w:t>
      </w:r>
      <w:r>
        <w:rPr>
          <w:rFonts w:hint="eastAsia" w:cs="Times New Roman"/>
          <w:color w:val="auto"/>
          <w:sz w:val="24"/>
          <w:szCs w:val="24"/>
          <w:lang w:val="en-US" w:eastAsia="zh-CN"/>
        </w:rPr>
        <w:t>废物</w:t>
      </w:r>
      <w:r>
        <w:rPr>
          <w:rFonts w:hint="default" w:ascii="Times New Roman" w:hAnsi="Times New Roman" w:cs="Times New Roman"/>
          <w:color w:val="auto"/>
          <w:sz w:val="24"/>
          <w:szCs w:val="24"/>
        </w:rPr>
        <w:t>：主要有砂处理产生的废砂、除尘器收集的粉尘、电炉产生的炉渣、机加工产生的金属边角料、铸造产生的残次品、焊接产生的焊渣等。</w:t>
      </w:r>
    </w:p>
    <w:p>
      <w:pPr>
        <w:ind w:firstLine="6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③生活垃圾：生活垃圾由环卫部门清运处置。</w:t>
      </w:r>
    </w:p>
    <w:p>
      <w:pPr>
        <w:ind w:firstLine="6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固体废物分析情况汇总见表4-4。</w:t>
      </w:r>
    </w:p>
    <w:p>
      <w:pPr>
        <w:spacing w:line="520" w:lineRule="exact"/>
        <w:ind w:firstLine="482"/>
        <w:jc w:val="center"/>
        <w:rPr>
          <w:rStyle w:val="21"/>
          <w:rFonts w:hint="default" w:ascii="Times New Roman" w:hAnsi="Times New Roman" w:cs="Times New Roman"/>
          <w:color w:val="auto"/>
          <w:sz w:val="24"/>
          <w:szCs w:val="24"/>
        </w:rPr>
      </w:pPr>
      <w:r>
        <w:rPr>
          <w:rStyle w:val="21"/>
          <w:rFonts w:hint="default" w:ascii="Times New Roman" w:hAnsi="Times New Roman" w:cs="Times New Roman"/>
          <w:color w:val="auto"/>
          <w:sz w:val="24"/>
          <w:szCs w:val="24"/>
        </w:rPr>
        <w:t>表4-4 建设项目固体废物产生及排放表      单位：t/a</w:t>
      </w:r>
    </w:p>
    <w:tbl>
      <w:tblPr>
        <w:tblStyle w:val="16"/>
        <w:tblW w:w="9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643"/>
        <w:gridCol w:w="1203"/>
        <w:gridCol w:w="1446"/>
        <w:gridCol w:w="2782"/>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trPr>
        <w:tc>
          <w:tcPr>
            <w:tcW w:w="746" w:type="dxa"/>
            <w:noWrap w:val="0"/>
            <w:vAlign w:val="center"/>
          </w:tcPr>
          <w:p>
            <w:pPr>
              <w:ind w:left="0" w:leftChars="0" w:firstLine="0" w:firstLineChars="0"/>
              <w:jc w:val="center"/>
              <w:rPr>
                <w:bCs/>
                <w:color w:val="auto"/>
                <w:sz w:val="24"/>
                <w:szCs w:val="24"/>
              </w:rPr>
            </w:pPr>
            <w:r>
              <w:rPr>
                <w:bCs/>
                <w:color w:val="auto"/>
                <w:sz w:val="24"/>
                <w:szCs w:val="24"/>
              </w:rPr>
              <w:t>序号</w:t>
            </w:r>
          </w:p>
        </w:tc>
        <w:tc>
          <w:tcPr>
            <w:tcW w:w="1643" w:type="dxa"/>
            <w:noWrap w:val="0"/>
            <w:vAlign w:val="center"/>
          </w:tcPr>
          <w:p>
            <w:pPr>
              <w:ind w:left="0" w:leftChars="0" w:firstLine="0" w:firstLineChars="0"/>
              <w:jc w:val="center"/>
              <w:rPr>
                <w:bCs/>
                <w:color w:val="auto"/>
                <w:sz w:val="24"/>
                <w:szCs w:val="24"/>
              </w:rPr>
            </w:pPr>
            <w:r>
              <w:rPr>
                <w:bCs/>
                <w:color w:val="auto"/>
                <w:sz w:val="24"/>
                <w:szCs w:val="24"/>
              </w:rPr>
              <w:t>名 称</w:t>
            </w:r>
          </w:p>
        </w:tc>
        <w:tc>
          <w:tcPr>
            <w:tcW w:w="1203" w:type="dxa"/>
            <w:noWrap w:val="0"/>
            <w:vAlign w:val="center"/>
          </w:tcPr>
          <w:p>
            <w:pPr>
              <w:spacing w:line="240" w:lineRule="auto"/>
              <w:ind w:left="0" w:leftChars="0" w:firstLine="0" w:firstLineChars="0"/>
              <w:jc w:val="both"/>
              <w:rPr>
                <w:bCs/>
                <w:color w:val="auto"/>
                <w:sz w:val="24"/>
                <w:szCs w:val="24"/>
              </w:rPr>
            </w:pPr>
            <w:r>
              <w:rPr>
                <w:bCs/>
                <w:color w:val="auto"/>
                <w:sz w:val="24"/>
                <w:szCs w:val="24"/>
              </w:rPr>
              <w:t>分类编号</w:t>
            </w:r>
          </w:p>
        </w:tc>
        <w:tc>
          <w:tcPr>
            <w:tcW w:w="1446" w:type="dxa"/>
            <w:noWrap w:val="0"/>
            <w:vAlign w:val="center"/>
          </w:tcPr>
          <w:p>
            <w:pPr>
              <w:spacing w:line="240" w:lineRule="auto"/>
              <w:ind w:left="0" w:leftChars="0" w:firstLine="0" w:firstLineChars="0"/>
              <w:jc w:val="center"/>
              <w:rPr>
                <w:bCs/>
                <w:color w:val="auto"/>
                <w:sz w:val="24"/>
                <w:szCs w:val="24"/>
              </w:rPr>
            </w:pPr>
            <w:r>
              <w:rPr>
                <w:bCs/>
                <w:color w:val="auto"/>
                <w:sz w:val="24"/>
                <w:szCs w:val="24"/>
              </w:rPr>
              <w:t>产生量(t/a)</w:t>
            </w:r>
          </w:p>
        </w:tc>
        <w:tc>
          <w:tcPr>
            <w:tcW w:w="2782" w:type="dxa"/>
            <w:noWrap w:val="0"/>
            <w:vAlign w:val="center"/>
          </w:tcPr>
          <w:p>
            <w:pPr>
              <w:spacing w:line="240" w:lineRule="auto"/>
              <w:ind w:left="0" w:leftChars="0" w:firstLine="0" w:firstLineChars="0"/>
              <w:jc w:val="center"/>
              <w:rPr>
                <w:bCs/>
                <w:color w:val="auto"/>
                <w:sz w:val="24"/>
                <w:szCs w:val="24"/>
              </w:rPr>
            </w:pPr>
            <w:r>
              <w:rPr>
                <w:bCs/>
                <w:color w:val="auto"/>
                <w:sz w:val="24"/>
                <w:szCs w:val="24"/>
              </w:rPr>
              <w:t>处理处置方式</w:t>
            </w:r>
          </w:p>
          <w:p>
            <w:pPr>
              <w:spacing w:line="240" w:lineRule="auto"/>
              <w:ind w:left="0" w:leftChars="0" w:firstLine="0" w:firstLineChars="0"/>
              <w:jc w:val="center"/>
              <w:rPr>
                <w:bCs/>
                <w:color w:val="auto"/>
                <w:sz w:val="24"/>
                <w:szCs w:val="24"/>
              </w:rPr>
            </w:pPr>
            <w:r>
              <w:rPr>
                <w:rFonts w:hint="eastAsia"/>
                <w:bCs/>
                <w:color w:val="auto"/>
                <w:sz w:val="24"/>
                <w:szCs w:val="24"/>
                <w:lang w:eastAsia="zh-CN"/>
              </w:rPr>
              <w:t>及去向</w:t>
            </w:r>
          </w:p>
        </w:tc>
        <w:tc>
          <w:tcPr>
            <w:tcW w:w="1207" w:type="dxa"/>
            <w:noWrap w:val="0"/>
            <w:vAlign w:val="center"/>
          </w:tcPr>
          <w:p>
            <w:pPr>
              <w:spacing w:line="240" w:lineRule="auto"/>
              <w:ind w:left="0" w:leftChars="0" w:firstLine="0" w:firstLineChars="0"/>
              <w:jc w:val="both"/>
              <w:rPr>
                <w:bCs/>
                <w:color w:val="auto"/>
                <w:sz w:val="24"/>
                <w:szCs w:val="24"/>
              </w:rPr>
            </w:pPr>
            <w:r>
              <w:rPr>
                <w:bCs/>
                <w:color w:val="auto"/>
                <w:sz w:val="24"/>
                <w:szCs w:val="24"/>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exact"/>
        </w:trPr>
        <w:tc>
          <w:tcPr>
            <w:tcW w:w="746" w:type="dxa"/>
            <w:noWrap w:val="0"/>
            <w:vAlign w:val="center"/>
          </w:tcPr>
          <w:p>
            <w:pPr>
              <w:ind w:left="0" w:leftChars="0" w:firstLine="0" w:firstLineChars="0"/>
              <w:jc w:val="center"/>
              <w:rPr>
                <w:bCs/>
                <w:color w:val="auto"/>
                <w:sz w:val="24"/>
                <w:szCs w:val="24"/>
              </w:rPr>
            </w:pPr>
            <w:r>
              <w:rPr>
                <w:bCs/>
                <w:color w:val="auto"/>
                <w:sz w:val="24"/>
                <w:szCs w:val="24"/>
              </w:rPr>
              <w:t>1</w:t>
            </w:r>
          </w:p>
        </w:tc>
        <w:tc>
          <w:tcPr>
            <w:tcW w:w="1643" w:type="dxa"/>
            <w:noWrap w:val="0"/>
            <w:vAlign w:val="center"/>
          </w:tcPr>
          <w:p>
            <w:pPr>
              <w:ind w:left="0" w:leftChars="0" w:firstLine="0" w:firstLineChars="0"/>
              <w:jc w:val="center"/>
              <w:rPr>
                <w:rFonts w:hint="eastAsia"/>
                <w:bCs/>
                <w:color w:val="auto"/>
                <w:sz w:val="24"/>
                <w:szCs w:val="24"/>
              </w:rPr>
            </w:pPr>
            <w:r>
              <w:rPr>
                <w:rFonts w:hint="eastAsia"/>
                <w:bCs/>
                <w:color w:val="auto"/>
                <w:sz w:val="24"/>
                <w:szCs w:val="24"/>
              </w:rPr>
              <w:t>废砂</w:t>
            </w:r>
          </w:p>
        </w:tc>
        <w:tc>
          <w:tcPr>
            <w:tcW w:w="1203" w:type="dxa"/>
            <w:noWrap w:val="0"/>
            <w:vAlign w:val="top"/>
          </w:tcPr>
          <w:p>
            <w:pPr>
              <w:spacing w:line="240" w:lineRule="auto"/>
              <w:jc w:val="both"/>
              <w:rPr>
                <w:rFonts w:hint="eastAsia"/>
                <w:color w:val="auto"/>
                <w:sz w:val="24"/>
                <w:szCs w:val="24"/>
              </w:rPr>
            </w:pPr>
            <w:r>
              <w:rPr>
                <w:rFonts w:hint="eastAsia"/>
                <w:color w:val="auto"/>
                <w:sz w:val="24"/>
                <w:szCs w:val="24"/>
              </w:rPr>
              <w:t>/</w:t>
            </w:r>
          </w:p>
        </w:tc>
        <w:tc>
          <w:tcPr>
            <w:tcW w:w="1446" w:type="dxa"/>
            <w:noWrap w:val="0"/>
            <w:vAlign w:val="center"/>
          </w:tcPr>
          <w:p>
            <w:pPr>
              <w:jc w:val="both"/>
              <w:rPr>
                <w:rFonts w:hint="eastAsia"/>
                <w:bCs/>
                <w:color w:val="auto"/>
                <w:sz w:val="24"/>
                <w:szCs w:val="24"/>
              </w:rPr>
            </w:pPr>
            <w:r>
              <w:rPr>
                <w:rFonts w:hint="eastAsia"/>
                <w:bCs/>
                <w:color w:val="auto"/>
                <w:sz w:val="24"/>
                <w:szCs w:val="24"/>
              </w:rPr>
              <w:t>50</w:t>
            </w:r>
          </w:p>
        </w:tc>
        <w:tc>
          <w:tcPr>
            <w:tcW w:w="2782" w:type="dxa"/>
            <w:vMerge w:val="restart"/>
            <w:noWrap w:val="0"/>
            <w:vAlign w:val="center"/>
          </w:tcPr>
          <w:p>
            <w:pPr>
              <w:spacing w:line="240" w:lineRule="auto"/>
              <w:ind w:left="0" w:leftChars="0" w:firstLine="0" w:firstLineChars="0"/>
              <w:jc w:val="center"/>
              <w:rPr>
                <w:bCs/>
                <w:color w:val="auto"/>
                <w:sz w:val="24"/>
                <w:szCs w:val="24"/>
              </w:rPr>
            </w:pPr>
            <w:r>
              <w:rPr>
                <w:rFonts w:hint="eastAsia"/>
                <w:bCs/>
                <w:color w:val="auto"/>
                <w:sz w:val="24"/>
                <w:szCs w:val="24"/>
              </w:rPr>
              <w:t>外售至建材厂制砖</w:t>
            </w:r>
          </w:p>
        </w:tc>
        <w:tc>
          <w:tcPr>
            <w:tcW w:w="1207" w:type="dxa"/>
            <w:noWrap w:val="0"/>
            <w:vAlign w:val="center"/>
          </w:tcPr>
          <w:p>
            <w:pPr>
              <w:jc w:val="center"/>
              <w:rPr>
                <w:rFonts w:hint="eastAsia"/>
                <w:bCs/>
                <w:color w:val="auto"/>
                <w:sz w:val="24"/>
                <w:szCs w:val="24"/>
              </w:rPr>
            </w:pPr>
            <w:r>
              <w:rPr>
                <w:rFonts w:hint="eastAsia"/>
                <w:bCs/>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746" w:type="dxa"/>
            <w:noWrap w:val="0"/>
            <w:vAlign w:val="center"/>
          </w:tcPr>
          <w:p>
            <w:pPr>
              <w:ind w:left="0" w:leftChars="0" w:firstLine="0" w:firstLineChars="0"/>
              <w:jc w:val="center"/>
              <w:rPr>
                <w:bCs/>
                <w:color w:val="auto"/>
                <w:sz w:val="24"/>
                <w:szCs w:val="24"/>
              </w:rPr>
            </w:pPr>
            <w:r>
              <w:rPr>
                <w:bCs/>
                <w:color w:val="auto"/>
                <w:sz w:val="24"/>
                <w:szCs w:val="24"/>
              </w:rPr>
              <w:t>2</w:t>
            </w:r>
          </w:p>
        </w:tc>
        <w:tc>
          <w:tcPr>
            <w:tcW w:w="1643" w:type="dxa"/>
            <w:noWrap w:val="0"/>
            <w:vAlign w:val="center"/>
          </w:tcPr>
          <w:p>
            <w:pPr>
              <w:ind w:left="0" w:leftChars="0" w:firstLine="0" w:firstLineChars="0"/>
              <w:jc w:val="center"/>
              <w:rPr>
                <w:rFonts w:hint="eastAsia"/>
                <w:bCs/>
                <w:color w:val="auto"/>
                <w:sz w:val="24"/>
                <w:szCs w:val="24"/>
              </w:rPr>
            </w:pPr>
            <w:r>
              <w:rPr>
                <w:rFonts w:hint="eastAsia"/>
                <w:bCs/>
                <w:color w:val="auto"/>
                <w:sz w:val="24"/>
                <w:szCs w:val="24"/>
              </w:rPr>
              <w:t>收集粉尘</w:t>
            </w:r>
          </w:p>
        </w:tc>
        <w:tc>
          <w:tcPr>
            <w:tcW w:w="1203" w:type="dxa"/>
            <w:noWrap w:val="0"/>
            <w:vAlign w:val="top"/>
          </w:tcPr>
          <w:p>
            <w:pPr>
              <w:spacing w:line="240" w:lineRule="auto"/>
              <w:jc w:val="both"/>
              <w:rPr>
                <w:bCs/>
                <w:color w:val="auto"/>
                <w:sz w:val="24"/>
                <w:szCs w:val="24"/>
              </w:rPr>
            </w:pPr>
            <w:r>
              <w:rPr>
                <w:rFonts w:hint="eastAsia"/>
                <w:color w:val="auto"/>
                <w:sz w:val="24"/>
                <w:szCs w:val="24"/>
              </w:rPr>
              <w:t>/</w:t>
            </w:r>
          </w:p>
        </w:tc>
        <w:tc>
          <w:tcPr>
            <w:tcW w:w="1446" w:type="dxa"/>
            <w:noWrap w:val="0"/>
            <w:vAlign w:val="center"/>
          </w:tcPr>
          <w:p>
            <w:pPr>
              <w:jc w:val="both"/>
              <w:rPr>
                <w:rFonts w:hint="eastAsia"/>
                <w:bCs/>
                <w:color w:val="auto"/>
                <w:sz w:val="24"/>
                <w:szCs w:val="24"/>
              </w:rPr>
            </w:pPr>
            <w:r>
              <w:rPr>
                <w:rFonts w:hint="eastAsia"/>
                <w:bCs/>
                <w:color w:val="auto"/>
                <w:sz w:val="24"/>
                <w:szCs w:val="24"/>
              </w:rPr>
              <w:t>90</w:t>
            </w:r>
          </w:p>
        </w:tc>
        <w:tc>
          <w:tcPr>
            <w:tcW w:w="2782" w:type="dxa"/>
            <w:vMerge w:val="continue"/>
            <w:noWrap w:val="0"/>
            <w:vAlign w:val="center"/>
          </w:tcPr>
          <w:p>
            <w:pPr>
              <w:jc w:val="center"/>
              <w:rPr>
                <w:bCs/>
                <w:color w:val="auto"/>
                <w:sz w:val="24"/>
                <w:szCs w:val="24"/>
              </w:rPr>
            </w:pPr>
          </w:p>
        </w:tc>
        <w:tc>
          <w:tcPr>
            <w:tcW w:w="1207" w:type="dxa"/>
            <w:noWrap w:val="0"/>
            <w:vAlign w:val="center"/>
          </w:tcPr>
          <w:p>
            <w:pPr>
              <w:jc w:val="center"/>
              <w:rPr>
                <w:rFonts w:hint="eastAsia"/>
                <w:bCs/>
                <w:color w:val="auto"/>
                <w:sz w:val="24"/>
                <w:szCs w:val="24"/>
              </w:rPr>
            </w:pPr>
            <w:r>
              <w:rPr>
                <w:rFonts w:hint="eastAsia"/>
                <w:bCs/>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exact"/>
        </w:trPr>
        <w:tc>
          <w:tcPr>
            <w:tcW w:w="746" w:type="dxa"/>
            <w:noWrap w:val="0"/>
            <w:vAlign w:val="center"/>
          </w:tcPr>
          <w:p>
            <w:pPr>
              <w:ind w:left="0" w:leftChars="0" w:firstLine="0" w:firstLineChars="0"/>
              <w:jc w:val="center"/>
              <w:rPr>
                <w:bCs/>
                <w:color w:val="auto"/>
                <w:sz w:val="24"/>
                <w:szCs w:val="24"/>
              </w:rPr>
            </w:pPr>
            <w:r>
              <w:rPr>
                <w:bCs/>
                <w:color w:val="auto"/>
                <w:sz w:val="24"/>
                <w:szCs w:val="24"/>
              </w:rPr>
              <w:t>3</w:t>
            </w:r>
          </w:p>
        </w:tc>
        <w:tc>
          <w:tcPr>
            <w:tcW w:w="1643" w:type="dxa"/>
            <w:noWrap w:val="0"/>
            <w:vAlign w:val="center"/>
          </w:tcPr>
          <w:p>
            <w:pPr>
              <w:ind w:left="0" w:leftChars="0" w:firstLine="0" w:firstLineChars="0"/>
              <w:jc w:val="center"/>
              <w:rPr>
                <w:rFonts w:hint="eastAsia"/>
                <w:bCs/>
                <w:color w:val="auto"/>
                <w:sz w:val="24"/>
                <w:szCs w:val="24"/>
              </w:rPr>
            </w:pPr>
            <w:r>
              <w:rPr>
                <w:rFonts w:hint="eastAsia"/>
                <w:bCs/>
                <w:color w:val="auto"/>
                <w:sz w:val="24"/>
                <w:szCs w:val="24"/>
              </w:rPr>
              <w:t>炉渣</w:t>
            </w:r>
          </w:p>
        </w:tc>
        <w:tc>
          <w:tcPr>
            <w:tcW w:w="1203" w:type="dxa"/>
            <w:noWrap w:val="0"/>
            <w:vAlign w:val="top"/>
          </w:tcPr>
          <w:p>
            <w:pPr>
              <w:spacing w:line="240" w:lineRule="auto"/>
              <w:jc w:val="both"/>
              <w:rPr>
                <w:bCs/>
                <w:color w:val="auto"/>
                <w:sz w:val="24"/>
                <w:szCs w:val="24"/>
              </w:rPr>
            </w:pPr>
            <w:r>
              <w:rPr>
                <w:rFonts w:hint="eastAsia"/>
                <w:color w:val="auto"/>
                <w:sz w:val="24"/>
                <w:szCs w:val="24"/>
              </w:rPr>
              <w:t>/</w:t>
            </w:r>
          </w:p>
        </w:tc>
        <w:tc>
          <w:tcPr>
            <w:tcW w:w="1446" w:type="dxa"/>
            <w:noWrap w:val="0"/>
            <w:vAlign w:val="center"/>
          </w:tcPr>
          <w:p>
            <w:pPr>
              <w:jc w:val="both"/>
              <w:rPr>
                <w:rFonts w:hint="eastAsia"/>
                <w:bCs/>
                <w:color w:val="auto"/>
                <w:sz w:val="24"/>
                <w:szCs w:val="24"/>
              </w:rPr>
            </w:pPr>
            <w:r>
              <w:rPr>
                <w:rFonts w:hint="eastAsia"/>
                <w:bCs/>
                <w:color w:val="auto"/>
                <w:sz w:val="24"/>
                <w:szCs w:val="24"/>
              </w:rPr>
              <w:t>20</w:t>
            </w:r>
          </w:p>
        </w:tc>
        <w:tc>
          <w:tcPr>
            <w:tcW w:w="2782" w:type="dxa"/>
            <w:vMerge w:val="continue"/>
            <w:noWrap w:val="0"/>
            <w:vAlign w:val="center"/>
          </w:tcPr>
          <w:p>
            <w:pPr>
              <w:jc w:val="center"/>
              <w:rPr>
                <w:bCs/>
                <w:color w:val="auto"/>
                <w:sz w:val="24"/>
                <w:szCs w:val="24"/>
              </w:rPr>
            </w:pPr>
          </w:p>
        </w:tc>
        <w:tc>
          <w:tcPr>
            <w:tcW w:w="1207" w:type="dxa"/>
            <w:noWrap w:val="0"/>
            <w:vAlign w:val="center"/>
          </w:tcPr>
          <w:p>
            <w:pPr>
              <w:jc w:val="center"/>
              <w:rPr>
                <w:rFonts w:hint="eastAsia"/>
                <w:bCs/>
                <w:color w:val="auto"/>
                <w:sz w:val="24"/>
                <w:szCs w:val="24"/>
              </w:rPr>
            </w:pPr>
            <w:r>
              <w:rPr>
                <w:rFonts w:hint="eastAsia"/>
                <w:bCs/>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trPr>
        <w:tc>
          <w:tcPr>
            <w:tcW w:w="746" w:type="dxa"/>
            <w:noWrap w:val="0"/>
            <w:vAlign w:val="center"/>
          </w:tcPr>
          <w:p>
            <w:pPr>
              <w:ind w:left="0" w:leftChars="0" w:firstLine="0" w:firstLineChars="0"/>
              <w:jc w:val="center"/>
              <w:rPr>
                <w:bCs/>
                <w:color w:val="auto"/>
                <w:sz w:val="24"/>
                <w:szCs w:val="24"/>
              </w:rPr>
            </w:pPr>
            <w:r>
              <w:rPr>
                <w:bCs/>
                <w:color w:val="auto"/>
                <w:sz w:val="24"/>
                <w:szCs w:val="24"/>
              </w:rPr>
              <w:t>4</w:t>
            </w:r>
          </w:p>
        </w:tc>
        <w:tc>
          <w:tcPr>
            <w:tcW w:w="1643" w:type="dxa"/>
            <w:noWrap w:val="0"/>
            <w:vAlign w:val="center"/>
          </w:tcPr>
          <w:p>
            <w:pPr>
              <w:ind w:left="0" w:leftChars="0" w:firstLine="0" w:firstLineChars="0"/>
              <w:jc w:val="center"/>
              <w:rPr>
                <w:rFonts w:hint="eastAsia"/>
                <w:bCs/>
                <w:color w:val="auto"/>
                <w:sz w:val="24"/>
                <w:szCs w:val="24"/>
              </w:rPr>
            </w:pPr>
            <w:r>
              <w:rPr>
                <w:rFonts w:hint="eastAsia"/>
                <w:bCs/>
                <w:color w:val="auto"/>
                <w:sz w:val="24"/>
                <w:szCs w:val="24"/>
              </w:rPr>
              <w:t>锅炉灰渣</w:t>
            </w:r>
          </w:p>
        </w:tc>
        <w:tc>
          <w:tcPr>
            <w:tcW w:w="1203" w:type="dxa"/>
            <w:noWrap w:val="0"/>
            <w:vAlign w:val="center"/>
          </w:tcPr>
          <w:p>
            <w:pPr>
              <w:spacing w:line="240" w:lineRule="auto"/>
              <w:jc w:val="both"/>
              <w:rPr>
                <w:bCs/>
                <w:color w:val="auto"/>
                <w:sz w:val="24"/>
                <w:szCs w:val="24"/>
              </w:rPr>
            </w:pPr>
            <w:r>
              <w:rPr>
                <w:rFonts w:hint="eastAsia"/>
                <w:color w:val="auto"/>
                <w:sz w:val="24"/>
                <w:szCs w:val="24"/>
              </w:rPr>
              <w:t>/</w:t>
            </w:r>
          </w:p>
        </w:tc>
        <w:tc>
          <w:tcPr>
            <w:tcW w:w="1446" w:type="dxa"/>
            <w:noWrap w:val="0"/>
            <w:vAlign w:val="center"/>
          </w:tcPr>
          <w:p>
            <w:pPr>
              <w:jc w:val="both"/>
              <w:rPr>
                <w:rFonts w:hint="eastAsia"/>
                <w:bCs/>
                <w:color w:val="auto"/>
                <w:sz w:val="24"/>
                <w:szCs w:val="24"/>
              </w:rPr>
            </w:pPr>
            <w:r>
              <w:rPr>
                <w:rFonts w:hint="eastAsia"/>
                <w:bCs/>
                <w:color w:val="auto"/>
                <w:sz w:val="24"/>
                <w:szCs w:val="24"/>
              </w:rPr>
              <w:t>12</w:t>
            </w:r>
          </w:p>
        </w:tc>
        <w:tc>
          <w:tcPr>
            <w:tcW w:w="2782" w:type="dxa"/>
            <w:vMerge w:val="continue"/>
            <w:noWrap w:val="0"/>
            <w:vAlign w:val="center"/>
          </w:tcPr>
          <w:p>
            <w:pPr>
              <w:jc w:val="center"/>
              <w:rPr>
                <w:bCs/>
                <w:color w:val="auto"/>
                <w:sz w:val="24"/>
                <w:szCs w:val="24"/>
              </w:rPr>
            </w:pPr>
          </w:p>
        </w:tc>
        <w:tc>
          <w:tcPr>
            <w:tcW w:w="1207" w:type="dxa"/>
            <w:noWrap w:val="0"/>
            <w:vAlign w:val="center"/>
          </w:tcPr>
          <w:p>
            <w:pPr>
              <w:jc w:val="center"/>
              <w:rPr>
                <w:rFonts w:hint="eastAsia"/>
                <w:bCs/>
                <w:color w:val="auto"/>
                <w:sz w:val="24"/>
                <w:szCs w:val="24"/>
              </w:rPr>
            </w:pPr>
            <w:r>
              <w:rPr>
                <w:rFonts w:hint="eastAsia"/>
                <w:bCs/>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exact"/>
        </w:trPr>
        <w:tc>
          <w:tcPr>
            <w:tcW w:w="746" w:type="dxa"/>
            <w:noWrap w:val="0"/>
            <w:vAlign w:val="center"/>
          </w:tcPr>
          <w:p>
            <w:pPr>
              <w:ind w:left="0" w:leftChars="0" w:firstLine="0" w:firstLineChars="0"/>
              <w:jc w:val="center"/>
              <w:rPr>
                <w:bCs/>
                <w:color w:val="auto"/>
                <w:sz w:val="24"/>
                <w:szCs w:val="24"/>
              </w:rPr>
            </w:pPr>
            <w:r>
              <w:rPr>
                <w:bCs/>
                <w:color w:val="auto"/>
                <w:sz w:val="24"/>
                <w:szCs w:val="24"/>
              </w:rPr>
              <w:t>5</w:t>
            </w:r>
          </w:p>
        </w:tc>
        <w:tc>
          <w:tcPr>
            <w:tcW w:w="1643" w:type="dxa"/>
            <w:noWrap w:val="0"/>
            <w:vAlign w:val="center"/>
          </w:tcPr>
          <w:p>
            <w:pPr>
              <w:ind w:left="0" w:leftChars="0" w:firstLine="0" w:firstLineChars="0"/>
              <w:jc w:val="center"/>
              <w:rPr>
                <w:rFonts w:hint="eastAsia"/>
                <w:bCs/>
                <w:color w:val="auto"/>
                <w:sz w:val="24"/>
                <w:szCs w:val="24"/>
              </w:rPr>
            </w:pPr>
            <w:r>
              <w:rPr>
                <w:rFonts w:hint="eastAsia"/>
                <w:bCs/>
                <w:color w:val="auto"/>
                <w:sz w:val="24"/>
                <w:szCs w:val="24"/>
              </w:rPr>
              <w:t>金属边角料</w:t>
            </w:r>
          </w:p>
        </w:tc>
        <w:tc>
          <w:tcPr>
            <w:tcW w:w="1203" w:type="dxa"/>
            <w:noWrap w:val="0"/>
            <w:vAlign w:val="center"/>
          </w:tcPr>
          <w:p>
            <w:pPr>
              <w:spacing w:line="240" w:lineRule="auto"/>
              <w:jc w:val="both"/>
              <w:rPr>
                <w:bCs/>
                <w:color w:val="auto"/>
                <w:sz w:val="24"/>
                <w:szCs w:val="24"/>
              </w:rPr>
            </w:pPr>
            <w:r>
              <w:rPr>
                <w:rFonts w:hint="eastAsia"/>
                <w:color w:val="auto"/>
                <w:sz w:val="24"/>
                <w:szCs w:val="24"/>
              </w:rPr>
              <w:t>/</w:t>
            </w:r>
          </w:p>
        </w:tc>
        <w:tc>
          <w:tcPr>
            <w:tcW w:w="1446" w:type="dxa"/>
            <w:noWrap w:val="0"/>
            <w:vAlign w:val="center"/>
          </w:tcPr>
          <w:p>
            <w:pPr>
              <w:jc w:val="both"/>
              <w:rPr>
                <w:rFonts w:hint="eastAsia"/>
                <w:bCs/>
                <w:color w:val="auto"/>
                <w:sz w:val="24"/>
                <w:szCs w:val="24"/>
              </w:rPr>
            </w:pPr>
            <w:r>
              <w:rPr>
                <w:rFonts w:hint="eastAsia"/>
                <w:bCs/>
                <w:color w:val="auto"/>
                <w:sz w:val="24"/>
                <w:szCs w:val="24"/>
              </w:rPr>
              <w:t>60</w:t>
            </w:r>
          </w:p>
        </w:tc>
        <w:tc>
          <w:tcPr>
            <w:tcW w:w="2782" w:type="dxa"/>
            <w:vMerge w:val="restart"/>
            <w:noWrap w:val="0"/>
            <w:vAlign w:val="center"/>
          </w:tcPr>
          <w:p>
            <w:pPr>
              <w:ind w:left="0" w:leftChars="0" w:firstLine="0" w:firstLineChars="0"/>
              <w:jc w:val="center"/>
              <w:rPr>
                <w:rFonts w:hint="eastAsia"/>
                <w:bCs/>
                <w:color w:val="auto"/>
                <w:sz w:val="24"/>
                <w:szCs w:val="24"/>
              </w:rPr>
            </w:pPr>
            <w:r>
              <w:rPr>
                <w:rFonts w:hint="eastAsia"/>
                <w:bCs/>
                <w:color w:val="auto"/>
                <w:sz w:val="24"/>
                <w:szCs w:val="24"/>
              </w:rPr>
              <w:t>回炉再利用</w:t>
            </w:r>
          </w:p>
        </w:tc>
        <w:tc>
          <w:tcPr>
            <w:tcW w:w="1207" w:type="dxa"/>
            <w:noWrap w:val="0"/>
            <w:vAlign w:val="center"/>
          </w:tcPr>
          <w:p>
            <w:pPr>
              <w:jc w:val="center"/>
              <w:rPr>
                <w:rFonts w:hint="eastAsia"/>
                <w:bCs/>
                <w:color w:val="auto"/>
                <w:sz w:val="24"/>
                <w:szCs w:val="24"/>
              </w:rPr>
            </w:pPr>
            <w:r>
              <w:rPr>
                <w:rFonts w:hint="eastAsia"/>
                <w:bCs/>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46" w:type="dxa"/>
            <w:noWrap w:val="0"/>
            <w:vAlign w:val="center"/>
          </w:tcPr>
          <w:p>
            <w:pPr>
              <w:ind w:left="0" w:leftChars="0" w:firstLine="0" w:firstLineChars="0"/>
              <w:jc w:val="center"/>
              <w:rPr>
                <w:bCs/>
                <w:color w:val="auto"/>
                <w:sz w:val="24"/>
                <w:szCs w:val="24"/>
              </w:rPr>
            </w:pPr>
            <w:r>
              <w:rPr>
                <w:bCs/>
                <w:color w:val="auto"/>
                <w:sz w:val="24"/>
                <w:szCs w:val="24"/>
              </w:rPr>
              <w:t>6</w:t>
            </w:r>
          </w:p>
        </w:tc>
        <w:tc>
          <w:tcPr>
            <w:tcW w:w="1643" w:type="dxa"/>
            <w:noWrap w:val="0"/>
            <w:vAlign w:val="center"/>
          </w:tcPr>
          <w:p>
            <w:pPr>
              <w:ind w:left="0" w:leftChars="0" w:firstLine="0" w:firstLineChars="0"/>
              <w:jc w:val="center"/>
              <w:rPr>
                <w:rFonts w:hint="eastAsia"/>
                <w:bCs/>
                <w:color w:val="auto"/>
                <w:sz w:val="24"/>
                <w:szCs w:val="24"/>
              </w:rPr>
            </w:pPr>
            <w:r>
              <w:rPr>
                <w:rFonts w:hint="eastAsia"/>
                <w:bCs/>
                <w:color w:val="auto"/>
                <w:sz w:val="24"/>
                <w:szCs w:val="24"/>
              </w:rPr>
              <w:t>残次品</w:t>
            </w:r>
          </w:p>
        </w:tc>
        <w:tc>
          <w:tcPr>
            <w:tcW w:w="1203" w:type="dxa"/>
            <w:noWrap w:val="0"/>
            <w:vAlign w:val="center"/>
          </w:tcPr>
          <w:p>
            <w:pPr>
              <w:spacing w:line="240" w:lineRule="auto"/>
              <w:jc w:val="both"/>
              <w:rPr>
                <w:rFonts w:hint="eastAsia"/>
                <w:color w:val="auto"/>
                <w:sz w:val="24"/>
                <w:szCs w:val="24"/>
              </w:rPr>
            </w:pPr>
            <w:r>
              <w:rPr>
                <w:rFonts w:hint="eastAsia"/>
                <w:color w:val="auto"/>
                <w:sz w:val="24"/>
                <w:szCs w:val="24"/>
              </w:rPr>
              <w:t>/</w:t>
            </w:r>
          </w:p>
        </w:tc>
        <w:tc>
          <w:tcPr>
            <w:tcW w:w="1446" w:type="dxa"/>
            <w:noWrap w:val="0"/>
            <w:vAlign w:val="center"/>
          </w:tcPr>
          <w:p>
            <w:pPr>
              <w:jc w:val="both"/>
              <w:rPr>
                <w:rFonts w:hint="eastAsia"/>
                <w:bCs/>
                <w:color w:val="auto"/>
                <w:sz w:val="24"/>
                <w:szCs w:val="24"/>
              </w:rPr>
            </w:pPr>
            <w:r>
              <w:rPr>
                <w:rFonts w:hint="eastAsia"/>
                <w:bCs/>
                <w:color w:val="auto"/>
                <w:sz w:val="24"/>
                <w:szCs w:val="24"/>
              </w:rPr>
              <w:t>100</w:t>
            </w:r>
          </w:p>
        </w:tc>
        <w:tc>
          <w:tcPr>
            <w:tcW w:w="2782" w:type="dxa"/>
            <w:vMerge w:val="continue"/>
            <w:noWrap w:val="0"/>
            <w:vAlign w:val="center"/>
          </w:tcPr>
          <w:p>
            <w:pPr>
              <w:jc w:val="center"/>
              <w:rPr>
                <w:bCs/>
                <w:color w:val="auto"/>
                <w:sz w:val="24"/>
                <w:szCs w:val="24"/>
              </w:rPr>
            </w:pPr>
          </w:p>
        </w:tc>
        <w:tc>
          <w:tcPr>
            <w:tcW w:w="1207" w:type="dxa"/>
            <w:noWrap w:val="0"/>
            <w:vAlign w:val="center"/>
          </w:tcPr>
          <w:p>
            <w:pPr>
              <w:jc w:val="center"/>
              <w:rPr>
                <w:rFonts w:hint="eastAsia"/>
                <w:bCs/>
                <w:color w:val="auto"/>
                <w:sz w:val="24"/>
                <w:szCs w:val="24"/>
              </w:rPr>
            </w:pPr>
            <w:r>
              <w:rPr>
                <w:rFonts w:hint="eastAsia"/>
                <w:bCs/>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exact"/>
        </w:trPr>
        <w:tc>
          <w:tcPr>
            <w:tcW w:w="746" w:type="dxa"/>
            <w:noWrap w:val="0"/>
            <w:vAlign w:val="center"/>
          </w:tcPr>
          <w:p>
            <w:pPr>
              <w:ind w:left="0" w:leftChars="0" w:firstLine="0" w:firstLineChars="0"/>
              <w:jc w:val="center"/>
              <w:rPr>
                <w:bCs/>
                <w:color w:val="auto"/>
                <w:sz w:val="24"/>
                <w:szCs w:val="24"/>
              </w:rPr>
            </w:pPr>
            <w:r>
              <w:rPr>
                <w:bCs/>
                <w:color w:val="auto"/>
                <w:sz w:val="24"/>
                <w:szCs w:val="24"/>
              </w:rPr>
              <w:t>7</w:t>
            </w:r>
          </w:p>
        </w:tc>
        <w:tc>
          <w:tcPr>
            <w:tcW w:w="1643" w:type="dxa"/>
            <w:noWrap w:val="0"/>
            <w:vAlign w:val="center"/>
          </w:tcPr>
          <w:p>
            <w:pPr>
              <w:ind w:left="0" w:leftChars="0" w:firstLine="0" w:firstLineChars="0"/>
              <w:jc w:val="center"/>
              <w:rPr>
                <w:bCs/>
                <w:color w:val="auto"/>
                <w:sz w:val="24"/>
                <w:szCs w:val="24"/>
              </w:rPr>
            </w:pPr>
            <w:r>
              <w:rPr>
                <w:bCs/>
                <w:color w:val="auto"/>
                <w:sz w:val="24"/>
                <w:szCs w:val="24"/>
              </w:rPr>
              <w:t>焊渣</w:t>
            </w:r>
          </w:p>
        </w:tc>
        <w:tc>
          <w:tcPr>
            <w:tcW w:w="1203" w:type="dxa"/>
            <w:noWrap w:val="0"/>
            <w:vAlign w:val="center"/>
          </w:tcPr>
          <w:p>
            <w:pPr>
              <w:spacing w:line="240" w:lineRule="auto"/>
              <w:jc w:val="both"/>
              <w:rPr>
                <w:rFonts w:hint="eastAsia"/>
                <w:bCs/>
                <w:color w:val="auto"/>
                <w:sz w:val="24"/>
                <w:szCs w:val="24"/>
              </w:rPr>
            </w:pPr>
            <w:r>
              <w:rPr>
                <w:rFonts w:hint="eastAsia"/>
                <w:bCs/>
                <w:color w:val="auto"/>
                <w:sz w:val="24"/>
                <w:szCs w:val="24"/>
              </w:rPr>
              <w:t>/</w:t>
            </w:r>
          </w:p>
        </w:tc>
        <w:tc>
          <w:tcPr>
            <w:tcW w:w="1446" w:type="dxa"/>
            <w:noWrap w:val="0"/>
            <w:vAlign w:val="center"/>
          </w:tcPr>
          <w:p>
            <w:pPr>
              <w:jc w:val="both"/>
              <w:rPr>
                <w:rFonts w:hint="eastAsia"/>
                <w:bCs/>
                <w:color w:val="auto"/>
                <w:sz w:val="24"/>
                <w:szCs w:val="24"/>
              </w:rPr>
            </w:pPr>
            <w:r>
              <w:rPr>
                <w:rFonts w:hint="eastAsia"/>
                <w:bCs/>
                <w:color w:val="auto"/>
                <w:sz w:val="24"/>
                <w:szCs w:val="24"/>
              </w:rPr>
              <w:t>0.05</w:t>
            </w:r>
          </w:p>
        </w:tc>
        <w:tc>
          <w:tcPr>
            <w:tcW w:w="2782" w:type="dxa"/>
            <w:noWrap w:val="0"/>
            <w:vAlign w:val="center"/>
          </w:tcPr>
          <w:p>
            <w:pPr>
              <w:ind w:left="0" w:leftChars="0" w:firstLine="0" w:firstLineChars="0"/>
              <w:jc w:val="center"/>
              <w:rPr>
                <w:bCs/>
                <w:color w:val="auto"/>
                <w:sz w:val="24"/>
                <w:szCs w:val="24"/>
              </w:rPr>
            </w:pPr>
            <w:r>
              <w:rPr>
                <w:bCs/>
                <w:color w:val="auto"/>
                <w:sz w:val="24"/>
                <w:szCs w:val="24"/>
              </w:rPr>
              <w:t>原厂家回收</w:t>
            </w:r>
          </w:p>
        </w:tc>
        <w:tc>
          <w:tcPr>
            <w:tcW w:w="1207" w:type="dxa"/>
            <w:noWrap w:val="0"/>
            <w:vAlign w:val="center"/>
          </w:tcPr>
          <w:p>
            <w:pPr>
              <w:jc w:val="center"/>
              <w:rPr>
                <w:rFonts w:hint="eastAsia"/>
                <w:bCs/>
                <w:color w:val="auto"/>
                <w:sz w:val="24"/>
                <w:szCs w:val="24"/>
              </w:rPr>
            </w:pPr>
            <w:r>
              <w:rPr>
                <w:rFonts w:hint="eastAsia"/>
                <w:bCs/>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exact"/>
        </w:trPr>
        <w:tc>
          <w:tcPr>
            <w:tcW w:w="746" w:type="dxa"/>
            <w:noWrap w:val="0"/>
            <w:vAlign w:val="center"/>
          </w:tcPr>
          <w:p>
            <w:pPr>
              <w:ind w:left="0" w:leftChars="0" w:firstLine="0" w:firstLineChars="0"/>
              <w:jc w:val="center"/>
              <w:rPr>
                <w:bCs/>
                <w:color w:val="auto"/>
                <w:sz w:val="24"/>
                <w:szCs w:val="24"/>
              </w:rPr>
            </w:pPr>
            <w:r>
              <w:rPr>
                <w:bCs/>
                <w:color w:val="auto"/>
                <w:sz w:val="24"/>
                <w:szCs w:val="24"/>
              </w:rPr>
              <w:t>10</w:t>
            </w:r>
          </w:p>
        </w:tc>
        <w:tc>
          <w:tcPr>
            <w:tcW w:w="1643" w:type="dxa"/>
            <w:noWrap w:val="0"/>
            <w:vAlign w:val="center"/>
          </w:tcPr>
          <w:p>
            <w:pPr>
              <w:ind w:left="0" w:leftChars="0" w:firstLine="0" w:firstLineChars="0"/>
              <w:jc w:val="center"/>
              <w:rPr>
                <w:bCs/>
                <w:color w:val="auto"/>
                <w:sz w:val="24"/>
                <w:szCs w:val="24"/>
              </w:rPr>
            </w:pPr>
            <w:r>
              <w:rPr>
                <w:bCs/>
                <w:color w:val="auto"/>
                <w:sz w:val="24"/>
                <w:szCs w:val="24"/>
              </w:rPr>
              <w:t>废活性碳</w:t>
            </w:r>
          </w:p>
        </w:tc>
        <w:tc>
          <w:tcPr>
            <w:tcW w:w="1203" w:type="dxa"/>
            <w:noWrap w:val="0"/>
            <w:vAlign w:val="center"/>
          </w:tcPr>
          <w:p>
            <w:pPr>
              <w:spacing w:line="240" w:lineRule="auto"/>
              <w:ind w:left="0" w:leftChars="0" w:firstLine="0" w:firstLineChars="0"/>
              <w:jc w:val="center"/>
              <w:rPr>
                <w:bCs/>
                <w:color w:val="auto"/>
                <w:sz w:val="24"/>
                <w:szCs w:val="24"/>
              </w:rPr>
            </w:pPr>
            <w:r>
              <w:rPr>
                <w:bCs/>
                <w:color w:val="auto"/>
                <w:sz w:val="21"/>
                <w:szCs w:val="21"/>
              </w:rPr>
              <w:t>HW12</w:t>
            </w:r>
          </w:p>
        </w:tc>
        <w:tc>
          <w:tcPr>
            <w:tcW w:w="1446" w:type="dxa"/>
            <w:noWrap w:val="0"/>
            <w:vAlign w:val="center"/>
          </w:tcPr>
          <w:p>
            <w:pPr>
              <w:jc w:val="both"/>
              <w:rPr>
                <w:rFonts w:hint="eastAsia"/>
                <w:bCs/>
                <w:color w:val="auto"/>
                <w:sz w:val="24"/>
                <w:szCs w:val="24"/>
              </w:rPr>
            </w:pPr>
            <w:r>
              <w:rPr>
                <w:rFonts w:hint="eastAsia"/>
                <w:bCs/>
                <w:color w:val="auto"/>
                <w:sz w:val="24"/>
                <w:szCs w:val="24"/>
              </w:rPr>
              <w:t>5</w:t>
            </w:r>
          </w:p>
        </w:tc>
        <w:tc>
          <w:tcPr>
            <w:tcW w:w="2782" w:type="dxa"/>
            <w:noWrap w:val="0"/>
            <w:vAlign w:val="center"/>
          </w:tcPr>
          <w:p>
            <w:pPr>
              <w:spacing w:line="240" w:lineRule="auto"/>
              <w:ind w:left="0" w:leftChars="0" w:firstLine="0" w:firstLineChars="0"/>
              <w:jc w:val="center"/>
              <w:rPr>
                <w:bCs/>
                <w:color w:val="auto"/>
                <w:sz w:val="24"/>
                <w:szCs w:val="24"/>
              </w:rPr>
            </w:pPr>
            <w:r>
              <w:rPr>
                <w:rFonts w:hint="eastAsia"/>
                <w:bCs/>
                <w:color w:val="auto"/>
                <w:sz w:val="24"/>
                <w:szCs w:val="24"/>
              </w:rPr>
              <w:t>委托有资质危废处置单位处置</w:t>
            </w:r>
          </w:p>
        </w:tc>
        <w:tc>
          <w:tcPr>
            <w:tcW w:w="1207" w:type="dxa"/>
            <w:noWrap w:val="0"/>
            <w:vAlign w:val="center"/>
          </w:tcPr>
          <w:p>
            <w:pPr>
              <w:jc w:val="center"/>
              <w:rPr>
                <w:rFonts w:hint="eastAsia"/>
                <w:bCs/>
                <w:color w:val="auto"/>
                <w:sz w:val="24"/>
                <w:szCs w:val="24"/>
              </w:rPr>
            </w:pPr>
            <w:r>
              <w:rPr>
                <w:rFonts w:hint="eastAsia"/>
                <w:bCs/>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746" w:type="dxa"/>
            <w:noWrap w:val="0"/>
            <w:vAlign w:val="center"/>
          </w:tcPr>
          <w:p>
            <w:pPr>
              <w:ind w:left="0" w:leftChars="0" w:firstLine="0" w:firstLineChars="0"/>
              <w:jc w:val="center"/>
              <w:rPr>
                <w:rFonts w:hint="eastAsia"/>
                <w:bCs/>
                <w:color w:val="auto"/>
                <w:sz w:val="24"/>
                <w:szCs w:val="24"/>
              </w:rPr>
            </w:pPr>
            <w:r>
              <w:rPr>
                <w:rFonts w:hint="eastAsia"/>
                <w:bCs/>
                <w:color w:val="auto"/>
                <w:sz w:val="24"/>
                <w:szCs w:val="24"/>
              </w:rPr>
              <w:t>13</w:t>
            </w:r>
          </w:p>
        </w:tc>
        <w:tc>
          <w:tcPr>
            <w:tcW w:w="1643" w:type="dxa"/>
            <w:noWrap w:val="0"/>
            <w:vAlign w:val="center"/>
          </w:tcPr>
          <w:p>
            <w:pPr>
              <w:ind w:left="0" w:leftChars="0" w:firstLine="0" w:firstLineChars="0"/>
              <w:jc w:val="center"/>
              <w:rPr>
                <w:bCs/>
                <w:color w:val="auto"/>
                <w:sz w:val="24"/>
                <w:szCs w:val="24"/>
              </w:rPr>
            </w:pPr>
            <w:r>
              <w:rPr>
                <w:bCs/>
                <w:color w:val="auto"/>
                <w:sz w:val="24"/>
                <w:szCs w:val="24"/>
              </w:rPr>
              <w:t>生活垃圾</w:t>
            </w:r>
          </w:p>
        </w:tc>
        <w:tc>
          <w:tcPr>
            <w:tcW w:w="1203" w:type="dxa"/>
            <w:noWrap w:val="0"/>
            <w:vAlign w:val="center"/>
          </w:tcPr>
          <w:p>
            <w:pPr>
              <w:spacing w:line="240" w:lineRule="auto"/>
              <w:jc w:val="both"/>
              <w:rPr>
                <w:bCs/>
                <w:color w:val="auto"/>
                <w:sz w:val="24"/>
                <w:szCs w:val="24"/>
              </w:rPr>
            </w:pPr>
            <w:r>
              <w:rPr>
                <w:bCs/>
                <w:color w:val="auto"/>
                <w:sz w:val="24"/>
                <w:szCs w:val="24"/>
              </w:rPr>
              <w:t>/</w:t>
            </w:r>
          </w:p>
        </w:tc>
        <w:tc>
          <w:tcPr>
            <w:tcW w:w="1446" w:type="dxa"/>
            <w:noWrap w:val="0"/>
            <w:vAlign w:val="center"/>
          </w:tcPr>
          <w:p>
            <w:pPr>
              <w:jc w:val="both"/>
              <w:rPr>
                <w:rFonts w:hint="eastAsia"/>
                <w:bCs/>
                <w:color w:val="auto"/>
                <w:sz w:val="24"/>
                <w:szCs w:val="24"/>
              </w:rPr>
            </w:pPr>
            <w:r>
              <w:rPr>
                <w:rFonts w:hint="eastAsia"/>
                <w:bCs/>
                <w:color w:val="auto"/>
                <w:sz w:val="24"/>
                <w:szCs w:val="24"/>
              </w:rPr>
              <w:t>17.55</w:t>
            </w:r>
          </w:p>
        </w:tc>
        <w:tc>
          <w:tcPr>
            <w:tcW w:w="2782" w:type="dxa"/>
            <w:noWrap w:val="0"/>
            <w:vAlign w:val="center"/>
          </w:tcPr>
          <w:p>
            <w:pPr>
              <w:ind w:left="0" w:leftChars="0" w:firstLine="0" w:firstLineChars="0"/>
              <w:jc w:val="center"/>
              <w:rPr>
                <w:rFonts w:hint="eastAsia"/>
                <w:bCs/>
                <w:color w:val="auto"/>
                <w:sz w:val="24"/>
                <w:szCs w:val="24"/>
              </w:rPr>
            </w:pPr>
            <w:r>
              <w:rPr>
                <w:bCs/>
                <w:color w:val="auto"/>
                <w:sz w:val="24"/>
                <w:szCs w:val="24"/>
              </w:rPr>
              <w:t>环卫</w:t>
            </w:r>
            <w:r>
              <w:rPr>
                <w:rFonts w:hint="eastAsia"/>
                <w:bCs/>
                <w:color w:val="auto"/>
                <w:sz w:val="24"/>
                <w:szCs w:val="24"/>
              </w:rPr>
              <w:t>部门清运</w:t>
            </w:r>
          </w:p>
        </w:tc>
        <w:tc>
          <w:tcPr>
            <w:tcW w:w="1207" w:type="dxa"/>
            <w:noWrap w:val="0"/>
            <w:vAlign w:val="center"/>
          </w:tcPr>
          <w:p>
            <w:pPr>
              <w:jc w:val="center"/>
              <w:rPr>
                <w:rFonts w:hint="eastAsia"/>
                <w:bCs/>
                <w:color w:val="auto"/>
                <w:sz w:val="24"/>
                <w:szCs w:val="24"/>
              </w:rPr>
            </w:pPr>
            <w:r>
              <w:rPr>
                <w:rFonts w:hint="eastAsia"/>
                <w:bCs/>
                <w:color w:val="auto"/>
                <w:sz w:val="24"/>
                <w:szCs w:val="24"/>
              </w:rPr>
              <w:t>0</w:t>
            </w:r>
          </w:p>
        </w:tc>
      </w:tr>
    </w:tbl>
    <w:p>
      <w:pPr>
        <w:pStyle w:val="4"/>
        <w:ind w:left="0" w:leftChars="0" w:firstLine="602" w:firstLineChars="200"/>
        <w:rPr>
          <w:rFonts w:hint="default" w:ascii="Times New Roman" w:hAnsi="Times New Roman" w:cs="Times New Roman"/>
          <w:color w:val="auto"/>
          <w:sz w:val="30"/>
          <w:szCs w:val="30"/>
        </w:rPr>
      </w:pPr>
      <w:bookmarkStart w:id="23" w:name="_Toc6293"/>
      <w:r>
        <w:rPr>
          <w:rFonts w:hint="eastAsia" w:ascii="Times New Roman" w:hAnsi="Times New Roman" w:cs="Times New Roman"/>
          <w:color w:val="auto"/>
          <w:sz w:val="30"/>
          <w:szCs w:val="30"/>
          <w:lang w:val="en-US" w:eastAsia="zh-CN"/>
        </w:rPr>
        <w:t>4</w:t>
      </w:r>
      <w:r>
        <w:rPr>
          <w:rFonts w:hint="default" w:ascii="Times New Roman" w:hAnsi="Times New Roman" w:cs="Times New Roman"/>
          <w:color w:val="auto"/>
          <w:sz w:val="30"/>
          <w:szCs w:val="30"/>
        </w:rPr>
        <w:t>.</w:t>
      </w:r>
      <w:r>
        <w:rPr>
          <w:rFonts w:hint="eastAsia" w:ascii="Times New Roman" w:hAnsi="Times New Roman" w:cs="Times New Roman"/>
          <w:color w:val="auto"/>
          <w:sz w:val="30"/>
          <w:szCs w:val="30"/>
          <w:lang w:val="en-US" w:eastAsia="zh-CN"/>
        </w:rPr>
        <w:t>5</w:t>
      </w:r>
      <w:r>
        <w:rPr>
          <w:rFonts w:hint="default" w:ascii="Times New Roman" w:hAnsi="Times New Roman" w:cs="Times New Roman"/>
          <w:color w:val="auto"/>
          <w:sz w:val="30"/>
          <w:szCs w:val="30"/>
        </w:rPr>
        <w:t>环保设施投资</w:t>
      </w:r>
      <w:bookmarkEnd w:id="23"/>
    </w:p>
    <w:p>
      <w:pPr>
        <w:rPr>
          <w:rFonts w:hint="eastAsia" w:ascii="仿宋" w:hAnsi="仿宋" w:eastAsia="仿宋" w:cs="仿宋"/>
          <w:sz w:val="24"/>
          <w:szCs w:val="24"/>
        </w:rPr>
      </w:pPr>
      <w:r>
        <w:rPr>
          <w:rFonts w:hint="eastAsia" w:ascii="仿宋" w:hAnsi="仿宋" w:eastAsia="仿宋" w:cs="仿宋"/>
          <w:sz w:val="24"/>
          <w:szCs w:val="24"/>
        </w:rPr>
        <w:t>项目环保投资</w:t>
      </w:r>
      <w:r>
        <w:rPr>
          <w:rFonts w:hint="eastAsia" w:ascii="仿宋" w:hAnsi="仿宋" w:eastAsia="仿宋" w:cs="仿宋"/>
          <w:sz w:val="24"/>
          <w:szCs w:val="24"/>
          <w:lang w:val="en-US" w:eastAsia="zh-CN"/>
        </w:rPr>
        <w:t>137</w:t>
      </w:r>
      <w:r>
        <w:rPr>
          <w:rFonts w:hint="eastAsia" w:ascii="仿宋" w:hAnsi="仿宋" w:eastAsia="仿宋" w:cs="仿宋"/>
          <w:sz w:val="24"/>
          <w:szCs w:val="24"/>
        </w:rPr>
        <w:t>万元，约占总投资的</w:t>
      </w:r>
      <w:r>
        <w:rPr>
          <w:rFonts w:hint="eastAsia" w:ascii="仿宋" w:hAnsi="仿宋" w:eastAsia="仿宋" w:cs="仿宋"/>
          <w:sz w:val="24"/>
          <w:szCs w:val="24"/>
          <w:lang w:val="en-US" w:eastAsia="zh-CN"/>
        </w:rPr>
        <w:t>1.37</w:t>
      </w:r>
      <w:r>
        <w:rPr>
          <w:rFonts w:hint="eastAsia" w:ascii="仿宋" w:hAnsi="仿宋" w:eastAsia="仿宋" w:cs="仿宋"/>
          <w:sz w:val="24"/>
          <w:szCs w:val="24"/>
        </w:rPr>
        <w:t>%，项目主要环保设施有废气处理设施、废水处理设施、噪声治理设施、固废堆场等工程环保设施与投资概算见表4-2。</w:t>
      </w:r>
    </w:p>
    <w:p>
      <w:pPr>
        <w:rPr>
          <w:rFonts w:hint="eastAsia" w:ascii="仿宋" w:hAnsi="仿宋" w:eastAsia="仿宋" w:cs="仿宋"/>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0"/>
        <w:spacing w:after="0" w:line="240" w:lineRule="auto"/>
        <w:ind w:left="0" w:leftChars="0" w:firstLine="0" w:firstLineChars="0"/>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表4-</w:t>
      </w:r>
      <w:r>
        <w:rPr>
          <w:rFonts w:hint="eastAsia" w:cs="Times New Roman"/>
          <w:b/>
          <w:bCs/>
          <w:color w:val="auto"/>
          <w:sz w:val="28"/>
          <w:szCs w:val="28"/>
          <w:lang w:val="en-US" w:eastAsia="zh-CN"/>
        </w:rPr>
        <w:t>5</w:t>
      </w:r>
      <w:r>
        <w:rPr>
          <w:rFonts w:hint="default" w:ascii="Times New Roman" w:hAnsi="Times New Roman" w:cs="Times New Roman"/>
          <w:b/>
          <w:bCs/>
          <w:color w:val="auto"/>
          <w:sz w:val="28"/>
          <w:szCs w:val="28"/>
        </w:rPr>
        <w:t xml:space="preserve">   工程环保实际设施投资与环评报告对比一览表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17"/>
        <w:gridCol w:w="1200"/>
        <w:gridCol w:w="3300"/>
        <w:gridCol w:w="1110"/>
        <w:gridCol w:w="3300"/>
        <w:gridCol w:w="1290"/>
        <w:gridCol w:w="1728"/>
        <w:gridCol w:w="17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517" w:type="dxa"/>
            <w:vMerge w:val="restart"/>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序号</w:t>
            </w:r>
          </w:p>
        </w:tc>
        <w:tc>
          <w:tcPr>
            <w:tcW w:w="1200" w:type="dxa"/>
            <w:vMerge w:val="restart"/>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治理项目</w:t>
            </w:r>
          </w:p>
        </w:tc>
        <w:tc>
          <w:tcPr>
            <w:tcW w:w="4410" w:type="dxa"/>
            <w:gridSpan w:val="2"/>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环评要求</w:t>
            </w:r>
          </w:p>
        </w:tc>
        <w:tc>
          <w:tcPr>
            <w:tcW w:w="8046" w:type="dxa"/>
            <w:gridSpan w:val="4"/>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实际建设情况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exact"/>
        </w:trPr>
        <w:tc>
          <w:tcPr>
            <w:tcW w:w="517" w:type="dxa"/>
            <w:vMerge w:val="continue"/>
            <w:noWrap w:val="0"/>
            <w:vAlign w:val="center"/>
          </w:tcPr>
          <w:p>
            <w:pPr>
              <w:pStyle w:val="22"/>
              <w:spacing w:line="240" w:lineRule="auto"/>
              <w:rPr>
                <w:rFonts w:hint="default" w:ascii="Times New Roman" w:hAnsi="Times New Roman" w:cs="Times New Roman"/>
                <w:color w:val="auto"/>
                <w:sz w:val="20"/>
                <w:szCs w:val="18"/>
              </w:rPr>
            </w:pPr>
          </w:p>
        </w:tc>
        <w:tc>
          <w:tcPr>
            <w:tcW w:w="1200" w:type="dxa"/>
            <w:vMerge w:val="continue"/>
            <w:noWrap w:val="0"/>
            <w:vAlign w:val="center"/>
          </w:tcPr>
          <w:p>
            <w:pPr>
              <w:pStyle w:val="22"/>
              <w:spacing w:line="240" w:lineRule="auto"/>
              <w:rPr>
                <w:rFonts w:hint="default" w:ascii="Times New Roman" w:hAnsi="Times New Roman" w:cs="Times New Roman"/>
                <w:color w:val="auto"/>
                <w:sz w:val="20"/>
                <w:szCs w:val="18"/>
              </w:rPr>
            </w:pPr>
          </w:p>
        </w:tc>
        <w:tc>
          <w:tcPr>
            <w:tcW w:w="330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措施内容</w:t>
            </w:r>
          </w:p>
        </w:tc>
        <w:tc>
          <w:tcPr>
            <w:tcW w:w="111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环评估算</w:t>
            </w:r>
          </w:p>
        </w:tc>
        <w:tc>
          <w:tcPr>
            <w:tcW w:w="330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措施内容</w:t>
            </w:r>
          </w:p>
        </w:tc>
        <w:tc>
          <w:tcPr>
            <w:tcW w:w="129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实际投资</w:t>
            </w:r>
          </w:p>
        </w:tc>
        <w:tc>
          <w:tcPr>
            <w:tcW w:w="1728"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设计单位</w:t>
            </w:r>
          </w:p>
        </w:tc>
        <w:tc>
          <w:tcPr>
            <w:tcW w:w="1728"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施工单位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8" w:hRule="exact"/>
        </w:trPr>
        <w:tc>
          <w:tcPr>
            <w:tcW w:w="517" w:type="dxa"/>
            <w:vMerge w:val="restart"/>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1</w:t>
            </w:r>
          </w:p>
        </w:tc>
        <w:tc>
          <w:tcPr>
            <w:tcW w:w="1200" w:type="dxa"/>
            <w:vMerge w:val="restart"/>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废气治理</w:t>
            </w:r>
          </w:p>
        </w:tc>
        <w:tc>
          <w:tcPr>
            <w:tcW w:w="3300" w:type="dxa"/>
            <w:noWrap w:val="0"/>
            <w:vAlign w:val="center"/>
          </w:tcPr>
          <w:p>
            <w:pPr>
              <w:pStyle w:val="22"/>
              <w:spacing w:line="240" w:lineRule="auto"/>
              <w:jc w:val="left"/>
              <w:rPr>
                <w:rFonts w:hint="eastAsia" w:ascii="Times New Roman" w:hAnsi="Times New Roman" w:eastAsia="宋体" w:cs="Times New Roman"/>
                <w:color w:val="auto"/>
                <w:sz w:val="20"/>
                <w:szCs w:val="18"/>
                <w:lang w:eastAsia="zh-CN"/>
              </w:rPr>
            </w:pPr>
            <w:r>
              <w:rPr>
                <w:rFonts w:hint="eastAsia"/>
                <w:sz w:val="20"/>
                <w:szCs w:val="20"/>
                <w:lang w:val="en-US" w:eastAsia="zh-CN"/>
              </w:rPr>
              <w:t>3</w:t>
            </w:r>
            <w:r>
              <w:rPr>
                <w:rFonts w:hint="eastAsia"/>
                <w:sz w:val="20"/>
                <w:szCs w:val="20"/>
              </w:rPr>
              <w:t>条砂处理生产线分别设置：落砂、磁选设置集气罩+旋风+脉冲布袋除尘设施处理，15米排气筒排放；沸腾冷却、混砂采取吸尘风管+旋风+脉冲布袋除尘设施处理，15米排气筒排放；送料、料仓采取空气过滤器除尘。</w:t>
            </w:r>
          </w:p>
        </w:tc>
        <w:tc>
          <w:tcPr>
            <w:tcW w:w="1110" w:type="dxa"/>
            <w:noWrap w:val="0"/>
            <w:vAlign w:val="center"/>
          </w:tcPr>
          <w:p>
            <w:pPr>
              <w:pStyle w:val="22"/>
              <w:spacing w:line="240" w:lineRule="auto"/>
              <w:rPr>
                <w:rFonts w:hint="default" w:ascii="Times New Roman" w:hAnsi="Times New Roman" w:cs="Times New Roman"/>
                <w:color w:val="auto"/>
                <w:sz w:val="20"/>
                <w:szCs w:val="18"/>
              </w:rPr>
            </w:pPr>
            <w:r>
              <w:rPr>
                <w:rFonts w:hint="eastAsia" w:ascii="Times New Roman" w:hAnsi="Times New Roman" w:cs="Times New Roman"/>
                <w:color w:val="auto"/>
                <w:sz w:val="20"/>
                <w:szCs w:val="18"/>
                <w:lang w:val="en-US" w:eastAsia="zh-CN"/>
              </w:rPr>
              <w:t>66</w:t>
            </w:r>
            <w:r>
              <w:rPr>
                <w:rFonts w:hint="default" w:ascii="Times New Roman" w:hAnsi="Times New Roman" w:cs="Times New Roman"/>
                <w:color w:val="auto"/>
                <w:sz w:val="20"/>
                <w:szCs w:val="18"/>
              </w:rPr>
              <w:t>万元</w:t>
            </w:r>
          </w:p>
        </w:tc>
        <w:tc>
          <w:tcPr>
            <w:tcW w:w="3300" w:type="dxa"/>
            <w:noWrap w:val="0"/>
            <w:vAlign w:val="center"/>
          </w:tcPr>
          <w:p>
            <w:pPr>
              <w:pStyle w:val="22"/>
              <w:spacing w:line="240" w:lineRule="auto"/>
              <w:jc w:val="left"/>
              <w:rPr>
                <w:rFonts w:hint="eastAsia" w:ascii="Times New Roman" w:hAnsi="Times New Roman" w:eastAsia="宋体" w:cs="Times New Roman"/>
                <w:color w:val="auto"/>
                <w:sz w:val="20"/>
                <w:szCs w:val="18"/>
                <w:lang w:eastAsia="zh-CN"/>
              </w:rPr>
            </w:pPr>
            <w:r>
              <w:rPr>
                <w:rFonts w:hint="eastAsia"/>
                <w:sz w:val="20"/>
                <w:szCs w:val="20"/>
                <w:lang w:val="en-US" w:eastAsia="zh-CN"/>
              </w:rPr>
              <w:t>3</w:t>
            </w:r>
            <w:r>
              <w:rPr>
                <w:rFonts w:hint="eastAsia"/>
                <w:sz w:val="20"/>
                <w:szCs w:val="20"/>
              </w:rPr>
              <w:t>条砂处理生产线分别设置：落砂、磁选设置集气罩+旋风+脉冲布袋除尘设施处理，15米排气筒排放；沸腾冷却、混砂采取吸尘风管+旋风+脉冲布袋除尘设施处理，15米排气筒排放；送料、料仓采取空气过滤器除尘。</w:t>
            </w:r>
          </w:p>
        </w:tc>
        <w:tc>
          <w:tcPr>
            <w:tcW w:w="1290" w:type="dxa"/>
            <w:noWrap w:val="0"/>
            <w:vAlign w:val="center"/>
          </w:tcPr>
          <w:p>
            <w:pPr>
              <w:pStyle w:val="22"/>
              <w:spacing w:line="240" w:lineRule="auto"/>
              <w:rPr>
                <w:rFonts w:hint="default" w:ascii="Times New Roman" w:hAnsi="Times New Roman" w:cs="Times New Roman"/>
                <w:color w:val="auto"/>
                <w:sz w:val="20"/>
                <w:szCs w:val="18"/>
              </w:rPr>
            </w:pPr>
            <w:r>
              <w:rPr>
                <w:rFonts w:hint="eastAsia" w:ascii="Times New Roman" w:hAnsi="Times New Roman" w:cs="Times New Roman"/>
                <w:color w:val="auto"/>
                <w:sz w:val="20"/>
                <w:szCs w:val="18"/>
                <w:lang w:val="en-US" w:eastAsia="zh-CN"/>
              </w:rPr>
              <w:t>100</w:t>
            </w:r>
            <w:r>
              <w:rPr>
                <w:rFonts w:hint="default" w:ascii="Times New Roman" w:hAnsi="Times New Roman" w:cs="Times New Roman"/>
                <w:color w:val="auto"/>
                <w:sz w:val="20"/>
                <w:szCs w:val="18"/>
              </w:rPr>
              <w:t>万元</w:t>
            </w:r>
          </w:p>
        </w:tc>
        <w:tc>
          <w:tcPr>
            <w:tcW w:w="1728" w:type="dxa"/>
            <w:noWrap w:val="0"/>
            <w:vAlign w:val="center"/>
          </w:tcPr>
          <w:p>
            <w:pPr>
              <w:pStyle w:val="22"/>
              <w:spacing w:line="240" w:lineRule="auto"/>
              <w:rPr>
                <w:rFonts w:hint="default" w:ascii="Times New Roman" w:hAnsi="Times New Roman" w:cs="Times New Roman"/>
                <w:color w:val="auto"/>
                <w:sz w:val="20"/>
                <w:szCs w:val="18"/>
                <w:lang w:val="en-US"/>
              </w:rPr>
            </w:pPr>
            <w:r>
              <w:rPr>
                <w:rFonts w:hint="default" w:ascii="Times New Roman" w:hAnsi="Times New Roman" w:cs="Times New Roman"/>
                <w:color w:val="auto"/>
                <w:sz w:val="20"/>
                <w:szCs w:val="18"/>
                <w:lang w:val="en-US"/>
              </w:rPr>
              <w:t>宁国市永泰实业有限公司</w:t>
            </w:r>
          </w:p>
        </w:tc>
        <w:tc>
          <w:tcPr>
            <w:tcW w:w="1728"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宁国市永泰实业有限公司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3" w:hRule="exact"/>
        </w:trPr>
        <w:tc>
          <w:tcPr>
            <w:tcW w:w="517" w:type="dxa"/>
            <w:vMerge w:val="continue"/>
            <w:noWrap w:val="0"/>
            <w:vAlign w:val="center"/>
          </w:tcPr>
          <w:p>
            <w:pPr>
              <w:pStyle w:val="22"/>
              <w:spacing w:line="240" w:lineRule="auto"/>
              <w:rPr>
                <w:rFonts w:hint="default" w:ascii="Times New Roman" w:hAnsi="Times New Roman" w:cs="Times New Roman"/>
                <w:color w:val="auto"/>
                <w:sz w:val="20"/>
                <w:szCs w:val="18"/>
              </w:rPr>
            </w:pPr>
          </w:p>
        </w:tc>
        <w:tc>
          <w:tcPr>
            <w:tcW w:w="1200" w:type="dxa"/>
            <w:vMerge w:val="continue"/>
            <w:noWrap w:val="0"/>
            <w:vAlign w:val="center"/>
          </w:tcPr>
          <w:p>
            <w:pPr>
              <w:pStyle w:val="22"/>
              <w:spacing w:line="240" w:lineRule="auto"/>
              <w:rPr>
                <w:rFonts w:hint="default" w:ascii="Times New Roman" w:hAnsi="Times New Roman" w:cs="Times New Roman"/>
                <w:color w:val="auto"/>
                <w:sz w:val="20"/>
                <w:szCs w:val="18"/>
              </w:rPr>
            </w:pPr>
          </w:p>
        </w:tc>
        <w:tc>
          <w:tcPr>
            <w:tcW w:w="3300" w:type="dxa"/>
            <w:noWrap w:val="0"/>
            <w:vAlign w:val="center"/>
          </w:tcPr>
          <w:p>
            <w:pPr>
              <w:pStyle w:val="22"/>
              <w:spacing w:line="240" w:lineRule="auto"/>
              <w:jc w:val="left"/>
              <w:rPr>
                <w:rFonts w:hint="eastAsia"/>
                <w:sz w:val="20"/>
                <w:szCs w:val="20"/>
                <w:lang w:val="en-US" w:eastAsia="zh-CN"/>
              </w:rPr>
            </w:pPr>
            <w:r>
              <w:rPr>
                <w:rFonts w:hint="eastAsia"/>
                <w:sz w:val="20"/>
                <w:szCs w:val="20"/>
                <w:lang w:val="en-US" w:eastAsia="zh-CN"/>
              </w:rPr>
              <w:t>4台抛丸机自带布袋除尘设施处理，15米排气筒排放。</w:t>
            </w:r>
          </w:p>
        </w:tc>
        <w:tc>
          <w:tcPr>
            <w:tcW w:w="1110" w:type="dxa"/>
            <w:noWrap w:val="0"/>
            <w:vAlign w:val="center"/>
          </w:tcPr>
          <w:p>
            <w:pPr>
              <w:pStyle w:val="22"/>
              <w:spacing w:line="240" w:lineRule="auto"/>
              <w:rPr>
                <w:rFonts w:hint="default" w:ascii="Times New Roman" w:hAnsi="Times New Roman" w:eastAsia="宋体" w:cs="Times New Roman"/>
                <w:color w:val="auto"/>
                <w:sz w:val="20"/>
                <w:szCs w:val="18"/>
                <w:lang w:val="en-US" w:eastAsia="zh-CN"/>
              </w:rPr>
            </w:pPr>
            <w:r>
              <w:rPr>
                <w:rFonts w:hint="eastAsia" w:ascii="Times New Roman" w:hAnsi="Times New Roman" w:cs="Times New Roman"/>
                <w:color w:val="auto"/>
                <w:sz w:val="20"/>
                <w:szCs w:val="18"/>
                <w:lang w:val="en-US" w:eastAsia="zh-CN"/>
              </w:rPr>
              <w:t>8万元</w:t>
            </w:r>
          </w:p>
        </w:tc>
        <w:tc>
          <w:tcPr>
            <w:tcW w:w="3300" w:type="dxa"/>
            <w:noWrap w:val="0"/>
            <w:vAlign w:val="center"/>
          </w:tcPr>
          <w:p>
            <w:pPr>
              <w:pStyle w:val="22"/>
              <w:spacing w:line="240" w:lineRule="auto"/>
              <w:jc w:val="left"/>
              <w:rPr>
                <w:rFonts w:hint="eastAsia"/>
                <w:sz w:val="20"/>
                <w:szCs w:val="20"/>
                <w:lang w:val="en-US" w:eastAsia="zh-CN"/>
              </w:rPr>
            </w:pPr>
            <w:r>
              <w:rPr>
                <w:rFonts w:hint="eastAsia"/>
                <w:sz w:val="20"/>
                <w:szCs w:val="20"/>
                <w:lang w:val="en-US" w:eastAsia="zh-CN"/>
              </w:rPr>
              <w:t>4台抛丸机自带布袋除尘设施处理，15米排气筒排放。</w:t>
            </w:r>
          </w:p>
        </w:tc>
        <w:tc>
          <w:tcPr>
            <w:tcW w:w="1290" w:type="dxa"/>
            <w:noWrap w:val="0"/>
            <w:vAlign w:val="center"/>
          </w:tcPr>
          <w:p>
            <w:pPr>
              <w:pStyle w:val="22"/>
              <w:spacing w:line="240" w:lineRule="auto"/>
              <w:rPr>
                <w:rFonts w:hint="default" w:ascii="Times New Roman" w:hAnsi="Times New Roman" w:cs="Times New Roman"/>
                <w:color w:val="auto"/>
                <w:sz w:val="20"/>
                <w:szCs w:val="18"/>
                <w:lang w:val="en-US" w:eastAsia="zh-CN"/>
              </w:rPr>
            </w:pPr>
            <w:r>
              <w:rPr>
                <w:rFonts w:hint="eastAsia" w:ascii="Times New Roman" w:hAnsi="Times New Roman" w:cs="Times New Roman"/>
                <w:color w:val="auto"/>
                <w:sz w:val="20"/>
                <w:szCs w:val="18"/>
                <w:lang w:val="en-US" w:eastAsia="zh-CN"/>
              </w:rPr>
              <w:t>20万元</w:t>
            </w:r>
          </w:p>
        </w:tc>
        <w:tc>
          <w:tcPr>
            <w:tcW w:w="1728" w:type="dxa"/>
            <w:noWrap w:val="0"/>
            <w:vAlign w:val="center"/>
          </w:tcPr>
          <w:p>
            <w:pPr>
              <w:pStyle w:val="22"/>
              <w:spacing w:line="240" w:lineRule="auto"/>
              <w:rPr>
                <w:rFonts w:hint="eastAsia" w:ascii="Times New Roman" w:hAnsi="Times New Roman" w:cs="Times New Roman"/>
                <w:color w:val="auto"/>
                <w:sz w:val="20"/>
                <w:szCs w:val="18"/>
                <w:lang w:eastAsia="zh-CN"/>
              </w:rPr>
            </w:pPr>
            <w:r>
              <w:rPr>
                <w:rFonts w:hint="default" w:ascii="Times New Roman" w:hAnsi="Times New Roman" w:cs="Times New Roman"/>
                <w:color w:val="auto"/>
                <w:sz w:val="20"/>
                <w:szCs w:val="18"/>
                <w:lang w:val="en-US"/>
              </w:rPr>
              <w:t>宁国市永泰实业有限公司</w:t>
            </w:r>
          </w:p>
        </w:tc>
        <w:tc>
          <w:tcPr>
            <w:tcW w:w="1728" w:type="dxa"/>
            <w:noWrap w:val="0"/>
            <w:vAlign w:val="center"/>
          </w:tcPr>
          <w:p>
            <w:pPr>
              <w:pStyle w:val="22"/>
              <w:spacing w:line="240" w:lineRule="auto"/>
              <w:rPr>
                <w:rFonts w:hint="eastAsia" w:ascii="Times New Roman" w:hAnsi="Times New Roman" w:cs="Times New Roman"/>
                <w:color w:val="auto"/>
                <w:sz w:val="20"/>
                <w:szCs w:val="18"/>
                <w:lang w:eastAsia="zh-CN"/>
              </w:rPr>
            </w:pPr>
            <w:r>
              <w:rPr>
                <w:rFonts w:hint="default" w:ascii="Times New Roman" w:hAnsi="Times New Roman" w:cs="Times New Roman"/>
                <w:color w:val="auto"/>
                <w:sz w:val="20"/>
                <w:szCs w:val="18"/>
                <w:lang w:val="en-US"/>
              </w:rPr>
              <w:t>宁国市永泰实业有限公司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3" w:hRule="exact"/>
        </w:trPr>
        <w:tc>
          <w:tcPr>
            <w:tcW w:w="517" w:type="dxa"/>
            <w:vMerge w:val="continue"/>
            <w:noWrap w:val="0"/>
            <w:vAlign w:val="center"/>
          </w:tcPr>
          <w:p>
            <w:pPr>
              <w:pStyle w:val="22"/>
              <w:spacing w:line="240" w:lineRule="auto"/>
              <w:rPr>
                <w:rFonts w:hint="default" w:ascii="Times New Roman" w:hAnsi="Times New Roman" w:cs="Times New Roman"/>
                <w:color w:val="auto"/>
                <w:sz w:val="20"/>
                <w:szCs w:val="18"/>
              </w:rPr>
            </w:pPr>
          </w:p>
        </w:tc>
        <w:tc>
          <w:tcPr>
            <w:tcW w:w="1200" w:type="dxa"/>
            <w:vMerge w:val="continue"/>
            <w:noWrap w:val="0"/>
            <w:vAlign w:val="center"/>
          </w:tcPr>
          <w:p>
            <w:pPr>
              <w:pStyle w:val="22"/>
              <w:spacing w:line="240" w:lineRule="auto"/>
              <w:rPr>
                <w:rFonts w:hint="default" w:ascii="Times New Roman" w:hAnsi="Times New Roman" w:cs="Times New Roman"/>
                <w:color w:val="auto"/>
                <w:sz w:val="20"/>
                <w:szCs w:val="18"/>
              </w:rPr>
            </w:pPr>
          </w:p>
        </w:tc>
        <w:tc>
          <w:tcPr>
            <w:tcW w:w="3300" w:type="dxa"/>
            <w:noWrap w:val="0"/>
            <w:vAlign w:val="center"/>
          </w:tcPr>
          <w:p>
            <w:pPr>
              <w:pStyle w:val="22"/>
              <w:spacing w:line="240" w:lineRule="auto"/>
              <w:jc w:val="left"/>
              <w:rPr>
                <w:rFonts w:hint="eastAsia"/>
                <w:sz w:val="20"/>
                <w:szCs w:val="20"/>
                <w:lang w:val="en-US" w:eastAsia="zh-CN"/>
              </w:rPr>
            </w:pPr>
            <w:r>
              <w:rPr>
                <w:rFonts w:hint="eastAsia"/>
                <w:sz w:val="20"/>
                <w:szCs w:val="20"/>
              </w:rPr>
              <w:t>电炉上方设置集气罩，收集后经旋风冷却除尘+布袋除尘器处理，15米排气筒排放。</w:t>
            </w:r>
          </w:p>
        </w:tc>
        <w:tc>
          <w:tcPr>
            <w:tcW w:w="1110" w:type="dxa"/>
            <w:noWrap w:val="0"/>
            <w:vAlign w:val="center"/>
          </w:tcPr>
          <w:p>
            <w:pPr>
              <w:pStyle w:val="22"/>
              <w:spacing w:line="240" w:lineRule="auto"/>
              <w:rPr>
                <w:rFonts w:hint="default" w:ascii="Times New Roman" w:hAnsi="Times New Roman" w:eastAsia="宋体" w:cs="Times New Roman"/>
                <w:color w:val="auto"/>
                <w:sz w:val="20"/>
                <w:szCs w:val="18"/>
                <w:lang w:val="en-US" w:eastAsia="zh-CN"/>
              </w:rPr>
            </w:pPr>
            <w:r>
              <w:rPr>
                <w:rFonts w:hint="eastAsia" w:ascii="Times New Roman" w:hAnsi="Times New Roman" w:cs="Times New Roman"/>
                <w:color w:val="auto"/>
                <w:sz w:val="20"/>
                <w:szCs w:val="18"/>
                <w:lang w:val="en-US" w:eastAsia="zh-CN"/>
              </w:rPr>
              <w:t>25万元</w:t>
            </w:r>
          </w:p>
        </w:tc>
        <w:tc>
          <w:tcPr>
            <w:tcW w:w="3300" w:type="dxa"/>
            <w:noWrap w:val="0"/>
            <w:vAlign w:val="center"/>
          </w:tcPr>
          <w:p>
            <w:pPr>
              <w:pStyle w:val="22"/>
              <w:spacing w:line="240" w:lineRule="auto"/>
              <w:jc w:val="left"/>
              <w:rPr>
                <w:rFonts w:hint="eastAsia"/>
                <w:sz w:val="20"/>
                <w:szCs w:val="20"/>
                <w:lang w:val="en-US" w:eastAsia="zh-CN"/>
              </w:rPr>
            </w:pPr>
            <w:r>
              <w:rPr>
                <w:rFonts w:hint="eastAsia"/>
                <w:sz w:val="20"/>
                <w:szCs w:val="20"/>
              </w:rPr>
              <w:t>电炉上方设置集气罩，收集后经旋风冷却除尘+布袋除尘器处理，15米排气筒排放。</w:t>
            </w:r>
          </w:p>
        </w:tc>
        <w:tc>
          <w:tcPr>
            <w:tcW w:w="1290" w:type="dxa"/>
            <w:noWrap w:val="0"/>
            <w:vAlign w:val="center"/>
          </w:tcPr>
          <w:p>
            <w:pPr>
              <w:pStyle w:val="22"/>
              <w:spacing w:line="240" w:lineRule="auto"/>
              <w:rPr>
                <w:rFonts w:hint="default" w:ascii="Times New Roman" w:hAnsi="Times New Roman" w:cs="Times New Roman"/>
                <w:color w:val="auto"/>
                <w:sz w:val="20"/>
                <w:szCs w:val="18"/>
                <w:lang w:val="en-US" w:eastAsia="zh-CN"/>
              </w:rPr>
            </w:pPr>
            <w:r>
              <w:rPr>
                <w:rFonts w:hint="eastAsia" w:ascii="Times New Roman" w:hAnsi="Times New Roman" w:cs="Times New Roman"/>
                <w:color w:val="auto"/>
                <w:sz w:val="20"/>
                <w:szCs w:val="18"/>
                <w:lang w:val="en-US" w:eastAsia="zh-CN"/>
              </w:rPr>
              <w:t>30万元</w:t>
            </w:r>
          </w:p>
        </w:tc>
        <w:tc>
          <w:tcPr>
            <w:tcW w:w="1728" w:type="dxa"/>
            <w:noWrap w:val="0"/>
            <w:vAlign w:val="center"/>
          </w:tcPr>
          <w:p>
            <w:pPr>
              <w:pStyle w:val="22"/>
              <w:spacing w:line="240" w:lineRule="auto"/>
              <w:rPr>
                <w:rFonts w:hint="eastAsia" w:ascii="Times New Roman" w:hAnsi="Times New Roman" w:cs="Times New Roman"/>
                <w:color w:val="auto"/>
                <w:sz w:val="20"/>
                <w:szCs w:val="18"/>
                <w:lang w:eastAsia="zh-CN"/>
              </w:rPr>
            </w:pPr>
            <w:r>
              <w:rPr>
                <w:rFonts w:hint="default" w:ascii="Times New Roman" w:hAnsi="Times New Roman" w:cs="Times New Roman"/>
                <w:color w:val="auto"/>
                <w:sz w:val="20"/>
                <w:szCs w:val="18"/>
                <w:lang w:val="en-US"/>
              </w:rPr>
              <w:t>宁国市永泰实业有限公司</w:t>
            </w:r>
          </w:p>
        </w:tc>
        <w:tc>
          <w:tcPr>
            <w:tcW w:w="1728" w:type="dxa"/>
            <w:noWrap w:val="0"/>
            <w:vAlign w:val="center"/>
          </w:tcPr>
          <w:p>
            <w:pPr>
              <w:pStyle w:val="22"/>
              <w:spacing w:line="240" w:lineRule="auto"/>
              <w:rPr>
                <w:rFonts w:hint="eastAsia" w:ascii="Times New Roman" w:hAnsi="Times New Roman" w:cs="Times New Roman"/>
                <w:color w:val="auto"/>
                <w:sz w:val="20"/>
                <w:szCs w:val="18"/>
                <w:lang w:eastAsia="zh-CN"/>
              </w:rPr>
            </w:pPr>
            <w:r>
              <w:rPr>
                <w:rFonts w:hint="default" w:ascii="Times New Roman" w:hAnsi="Times New Roman" w:cs="Times New Roman"/>
                <w:color w:val="auto"/>
                <w:sz w:val="20"/>
                <w:szCs w:val="18"/>
                <w:lang w:val="en-US"/>
              </w:rPr>
              <w:t>宁国市永泰实业有限公司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6" w:hRule="exact"/>
        </w:trPr>
        <w:tc>
          <w:tcPr>
            <w:tcW w:w="517" w:type="dxa"/>
            <w:vMerge w:val="continue"/>
            <w:noWrap w:val="0"/>
            <w:vAlign w:val="center"/>
          </w:tcPr>
          <w:p>
            <w:pPr>
              <w:pStyle w:val="22"/>
              <w:spacing w:line="240" w:lineRule="auto"/>
              <w:rPr>
                <w:rFonts w:hint="default" w:ascii="Times New Roman" w:hAnsi="Times New Roman" w:cs="Times New Roman"/>
                <w:color w:val="auto"/>
                <w:sz w:val="20"/>
                <w:szCs w:val="18"/>
              </w:rPr>
            </w:pPr>
          </w:p>
        </w:tc>
        <w:tc>
          <w:tcPr>
            <w:tcW w:w="1200" w:type="dxa"/>
            <w:vMerge w:val="continue"/>
            <w:noWrap w:val="0"/>
            <w:vAlign w:val="center"/>
          </w:tcPr>
          <w:p>
            <w:pPr>
              <w:pStyle w:val="22"/>
              <w:spacing w:line="240" w:lineRule="auto"/>
              <w:rPr>
                <w:rFonts w:hint="default" w:ascii="Times New Roman" w:hAnsi="Times New Roman" w:cs="Times New Roman"/>
                <w:color w:val="auto"/>
                <w:sz w:val="20"/>
                <w:szCs w:val="18"/>
              </w:rPr>
            </w:pPr>
          </w:p>
        </w:tc>
        <w:tc>
          <w:tcPr>
            <w:tcW w:w="3300" w:type="dxa"/>
            <w:noWrap w:val="0"/>
            <w:vAlign w:val="center"/>
          </w:tcPr>
          <w:p>
            <w:pPr>
              <w:pStyle w:val="22"/>
              <w:spacing w:line="240" w:lineRule="auto"/>
              <w:jc w:val="left"/>
              <w:rPr>
                <w:rFonts w:hint="eastAsia"/>
                <w:sz w:val="20"/>
                <w:szCs w:val="20"/>
              </w:rPr>
            </w:pPr>
            <w:r>
              <w:rPr>
                <w:rFonts w:hint="eastAsia"/>
                <w:sz w:val="20"/>
                <w:szCs w:val="20"/>
              </w:rPr>
              <w:t>车间强制通风换气设置。</w:t>
            </w:r>
          </w:p>
        </w:tc>
        <w:tc>
          <w:tcPr>
            <w:tcW w:w="1110" w:type="dxa"/>
            <w:noWrap w:val="0"/>
            <w:vAlign w:val="center"/>
          </w:tcPr>
          <w:p>
            <w:pPr>
              <w:pStyle w:val="22"/>
              <w:spacing w:line="240" w:lineRule="auto"/>
              <w:rPr>
                <w:rFonts w:hint="default" w:ascii="Times New Roman" w:hAnsi="Times New Roman" w:eastAsia="宋体" w:cs="Times New Roman"/>
                <w:color w:val="auto"/>
                <w:sz w:val="20"/>
                <w:szCs w:val="18"/>
                <w:lang w:val="en-US" w:eastAsia="zh-CN"/>
              </w:rPr>
            </w:pPr>
            <w:r>
              <w:rPr>
                <w:rFonts w:hint="eastAsia" w:ascii="Times New Roman" w:hAnsi="Times New Roman" w:cs="Times New Roman"/>
                <w:color w:val="auto"/>
                <w:sz w:val="20"/>
                <w:szCs w:val="18"/>
                <w:lang w:val="en-US" w:eastAsia="zh-CN"/>
              </w:rPr>
              <w:t>5万元</w:t>
            </w:r>
          </w:p>
        </w:tc>
        <w:tc>
          <w:tcPr>
            <w:tcW w:w="3300" w:type="dxa"/>
            <w:noWrap w:val="0"/>
            <w:vAlign w:val="center"/>
          </w:tcPr>
          <w:p>
            <w:pPr>
              <w:pStyle w:val="22"/>
              <w:spacing w:line="240" w:lineRule="auto"/>
              <w:jc w:val="left"/>
              <w:rPr>
                <w:rFonts w:hint="eastAsia"/>
                <w:sz w:val="20"/>
                <w:szCs w:val="20"/>
                <w:lang w:val="en-US" w:eastAsia="zh-CN"/>
              </w:rPr>
            </w:pPr>
            <w:r>
              <w:rPr>
                <w:rFonts w:hint="eastAsia"/>
                <w:sz w:val="20"/>
                <w:szCs w:val="20"/>
              </w:rPr>
              <w:t>车间强制通风换气设置。</w:t>
            </w:r>
          </w:p>
        </w:tc>
        <w:tc>
          <w:tcPr>
            <w:tcW w:w="1290" w:type="dxa"/>
            <w:noWrap w:val="0"/>
            <w:vAlign w:val="center"/>
          </w:tcPr>
          <w:p>
            <w:pPr>
              <w:pStyle w:val="22"/>
              <w:spacing w:line="240" w:lineRule="auto"/>
              <w:rPr>
                <w:rFonts w:hint="default" w:ascii="Times New Roman" w:hAnsi="Times New Roman" w:cs="Times New Roman"/>
                <w:color w:val="auto"/>
                <w:sz w:val="20"/>
                <w:szCs w:val="18"/>
                <w:lang w:val="en-US" w:eastAsia="zh-CN"/>
              </w:rPr>
            </w:pPr>
            <w:r>
              <w:rPr>
                <w:rFonts w:hint="eastAsia" w:ascii="Times New Roman" w:hAnsi="Times New Roman" w:cs="Times New Roman"/>
                <w:color w:val="auto"/>
                <w:sz w:val="20"/>
                <w:szCs w:val="18"/>
                <w:lang w:val="en-US" w:eastAsia="zh-CN"/>
              </w:rPr>
              <w:t>8万元</w:t>
            </w:r>
          </w:p>
        </w:tc>
        <w:tc>
          <w:tcPr>
            <w:tcW w:w="1728" w:type="dxa"/>
            <w:noWrap w:val="0"/>
            <w:vAlign w:val="center"/>
          </w:tcPr>
          <w:p>
            <w:pPr>
              <w:pStyle w:val="22"/>
              <w:spacing w:line="240" w:lineRule="auto"/>
              <w:rPr>
                <w:rFonts w:hint="eastAsia" w:ascii="Times New Roman" w:hAnsi="Times New Roman" w:cs="Times New Roman"/>
                <w:color w:val="auto"/>
                <w:sz w:val="20"/>
                <w:szCs w:val="18"/>
                <w:lang w:eastAsia="zh-CN"/>
              </w:rPr>
            </w:pPr>
            <w:r>
              <w:rPr>
                <w:rFonts w:hint="default" w:ascii="Times New Roman" w:hAnsi="Times New Roman" w:cs="Times New Roman"/>
                <w:color w:val="auto"/>
                <w:sz w:val="20"/>
                <w:szCs w:val="18"/>
                <w:lang w:val="en-US"/>
              </w:rPr>
              <w:t>宁国市永泰实业有限公司</w:t>
            </w:r>
          </w:p>
        </w:tc>
        <w:tc>
          <w:tcPr>
            <w:tcW w:w="1728" w:type="dxa"/>
            <w:noWrap w:val="0"/>
            <w:vAlign w:val="center"/>
          </w:tcPr>
          <w:p>
            <w:pPr>
              <w:pStyle w:val="22"/>
              <w:spacing w:line="240" w:lineRule="auto"/>
              <w:rPr>
                <w:rFonts w:hint="eastAsia" w:ascii="Times New Roman" w:hAnsi="Times New Roman" w:cs="Times New Roman"/>
                <w:color w:val="auto"/>
                <w:sz w:val="20"/>
                <w:szCs w:val="18"/>
                <w:lang w:eastAsia="zh-CN"/>
              </w:rPr>
            </w:pPr>
            <w:r>
              <w:rPr>
                <w:rFonts w:hint="default" w:ascii="Times New Roman" w:hAnsi="Times New Roman" w:cs="Times New Roman"/>
                <w:color w:val="auto"/>
                <w:sz w:val="20"/>
                <w:szCs w:val="18"/>
                <w:lang w:val="en-US"/>
              </w:rPr>
              <w:t>宁国市永泰实业有限公司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2" w:hRule="exact"/>
        </w:trPr>
        <w:tc>
          <w:tcPr>
            <w:tcW w:w="517"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2</w:t>
            </w:r>
          </w:p>
        </w:tc>
        <w:tc>
          <w:tcPr>
            <w:tcW w:w="120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废水治理</w:t>
            </w:r>
          </w:p>
        </w:tc>
        <w:tc>
          <w:tcPr>
            <w:tcW w:w="330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生活污水依托地埋式污水处理设施。</w:t>
            </w:r>
          </w:p>
        </w:tc>
        <w:tc>
          <w:tcPr>
            <w:tcW w:w="1110" w:type="dxa"/>
            <w:noWrap w:val="0"/>
            <w:vAlign w:val="center"/>
          </w:tcPr>
          <w:p>
            <w:pPr>
              <w:pStyle w:val="22"/>
              <w:spacing w:line="240" w:lineRule="auto"/>
              <w:rPr>
                <w:rFonts w:hint="default" w:ascii="Times New Roman" w:hAnsi="Times New Roman" w:cs="Times New Roman"/>
                <w:color w:val="auto"/>
                <w:sz w:val="20"/>
                <w:szCs w:val="18"/>
              </w:rPr>
            </w:pPr>
            <w:r>
              <w:rPr>
                <w:rFonts w:hint="eastAsia" w:ascii="Times New Roman" w:hAnsi="Times New Roman" w:cs="Times New Roman"/>
                <w:color w:val="auto"/>
                <w:sz w:val="20"/>
                <w:szCs w:val="18"/>
                <w:lang w:val="en-US" w:eastAsia="zh-CN"/>
              </w:rPr>
              <w:t>10</w:t>
            </w:r>
            <w:r>
              <w:rPr>
                <w:rFonts w:hint="default" w:ascii="Times New Roman" w:hAnsi="Times New Roman" w:cs="Times New Roman"/>
                <w:color w:val="auto"/>
                <w:sz w:val="20"/>
                <w:szCs w:val="18"/>
              </w:rPr>
              <w:t>万元</w:t>
            </w:r>
          </w:p>
        </w:tc>
        <w:tc>
          <w:tcPr>
            <w:tcW w:w="3300" w:type="dxa"/>
            <w:noWrap w:val="0"/>
            <w:vAlign w:val="center"/>
          </w:tcPr>
          <w:p>
            <w:pPr>
              <w:pStyle w:val="22"/>
              <w:spacing w:line="240" w:lineRule="auto"/>
              <w:jc w:val="left"/>
              <w:rPr>
                <w:rFonts w:hint="default" w:ascii="Times New Roman" w:hAnsi="Times New Roman" w:cs="Times New Roman"/>
                <w:color w:val="auto"/>
                <w:sz w:val="20"/>
                <w:szCs w:val="18"/>
              </w:rPr>
            </w:pPr>
            <w:r>
              <w:rPr>
                <w:rFonts w:hint="eastAsia"/>
                <w:sz w:val="20"/>
                <w:szCs w:val="20"/>
              </w:rPr>
              <w:t>生活污水依托地埋式污水处理设施</w:t>
            </w:r>
            <w:r>
              <w:rPr>
                <w:rFonts w:hint="eastAsia"/>
                <w:sz w:val="20"/>
                <w:szCs w:val="20"/>
                <w:lang w:eastAsia="zh-CN"/>
              </w:rPr>
              <w:t>。</w:t>
            </w:r>
          </w:p>
        </w:tc>
        <w:tc>
          <w:tcPr>
            <w:tcW w:w="1290" w:type="dxa"/>
            <w:noWrap w:val="0"/>
            <w:vAlign w:val="center"/>
          </w:tcPr>
          <w:p>
            <w:pPr>
              <w:pStyle w:val="22"/>
              <w:spacing w:line="240" w:lineRule="auto"/>
              <w:rPr>
                <w:rFonts w:hint="default" w:ascii="Times New Roman" w:hAnsi="Times New Roman" w:cs="Times New Roman"/>
                <w:color w:val="auto"/>
                <w:sz w:val="20"/>
                <w:szCs w:val="18"/>
              </w:rPr>
            </w:pPr>
            <w:r>
              <w:rPr>
                <w:rFonts w:hint="eastAsia" w:ascii="Times New Roman" w:hAnsi="Times New Roman" w:cs="Times New Roman"/>
                <w:color w:val="auto"/>
                <w:sz w:val="20"/>
                <w:szCs w:val="18"/>
                <w:lang w:val="en-US" w:eastAsia="zh-CN"/>
              </w:rPr>
              <w:t>10</w:t>
            </w:r>
            <w:r>
              <w:rPr>
                <w:rFonts w:hint="default" w:ascii="Times New Roman" w:hAnsi="Times New Roman" w:cs="Times New Roman"/>
                <w:color w:val="auto"/>
                <w:sz w:val="20"/>
                <w:szCs w:val="18"/>
              </w:rPr>
              <w:t>万元</w:t>
            </w:r>
          </w:p>
        </w:tc>
        <w:tc>
          <w:tcPr>
            <w:tcW w:w="1728" w:type="dxa"/>
            <w:noWrap w:val="0"/>
            <w:vAlign w:val="center"/>
          </w:tcPr>
          <w:p>
            <w:pPr>
              <w:pStyle w:val="22"/>
              <w:spacing w:line="240" w:lineRule="auto"/>
              <w:rPr>
                <w:rFonts w:hint="eastAsia" w:ascii="Times New Roman" w:hAnsi="Times New Roman" w:eastAsia="宋体" w:cs="Times New Roman"/>
                <w:color w:val="auto"/>
                <w:sz w:val="20"/>
                <w:szCs w:val="18"/>
                <w:lang w:val="en-US" w:eastAsia="zh-CN"/>
              </w:rPr>
            </w:pPr>
            <w:r>
              <w:rPr>
                <w:rFonts w:hint="default" w:ascii="Times New Roman" w:hAnsi="Times New Roman" w:cs="Times New Roman"/>
                <w:color w:val="auto"/>
                <w:sz w:val="20"/>
                <w:szCs w:val="18"/>
                <w:lang w:val="en-US"/>
              </w:rPr>
              <w:t>宁国市永泰实业有限公司</w:t>
            </w:r>
          </w:p>
        </w:tc>
        <w:tc>
          <w:tcPr>
            <w:tcW w:w="1728" w:type="dxa"/>
            <w:noWrap w:val="0"/>
            <w:vAlign w:val="center"/>
          </w:tcPr>
          <w:p>
            <w:pPr>
              <w:pStyle w:val="22"/>
              <w:spacing w:line="240" w:lineRule="auto"/>
              <w:rPr>
                <w:rFonts w:hint="eastAsia" w:ascii="Times New Roman" w:hAnsi="Times New Roman" w:eastAsia="宋体" w:cs="Times New Roman"/>
                <w:color w:val="auto"/>
                <w:sz w:val="20"/>
                <w:szCs w:val="18"/>
                <w:lang w:val="en-US" w:eastAsia="zh-CN"/>
              </w:rPr>
            </w:pPr>
            <w:r>
              <w:rPr>
                <w:rFonts w:hint="default" w:ascii="Times New Roman" w:hAnsi="Times New Roman" w:cs="Times New Roman"/>
                <w:color w:val="auto"/>
                <w:sz w:val="20"/>
                <w:szCs w:val="18"/>
                <w:lang w:val="en-US"/>
              </w:rPr>
              <w:t>宁国市永泰实业有限公司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2" w:hRule="exact"/>
        </w:trPr>
        <w:tc>
          <w:tcPr>
            <w:tcW w:w="517"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3</w:t>
            </w:r>
          </w:p>
        </w:tc>
        <w:tc>
          <w:tcPr>
            <w:tcW w:w="120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固废治理</w:t>
            </w:r>
          </w:p>
        </w:tc>
        <w:tc>
          <w:tcPr>
            <w:tcW w:w="3300" w:type="dxa"/>
            <w:noWrap w:val="0"/>
            <w:vAlign w:val="center"/>
          </w:tcPr>
          <w:p>
            <w:pPr>
              <w:pStyle w:val="22"/>
              <w:spacing w:line="240" w:lineRule="auto"/>
              <w:rPr>
                <w:rFonts w:hint="default" w:ascii="Times New Roman" w:hAnsi="Times New Roman" w:cs="Times New Roman"/>
                <w:color w:val="auto"/>
                <w:sz w:val="20"/>
                <w:szCs w:val="18"/>
              </w:rPr>
            </w:pPr>
            <w:r>
              <w:rPr>
                <w:rFonts w:ascii="Times New Roman" w:hAnsi="Times New Roman"/>
                <w:color w:val="auto"/>
                <w:sz w:val="20"/>
                <w:szCs w:val="20"/>
              </w:rPr>
              <w:t>危险废物</w:t>
            </w:r>
            <w:r>
              <w:rPr>
                <w:rFonts w:hint="eastAsia" w:ascii="Times New Roman" w:hAnsi="Times New Roman"/>
                <w:color w:val="auto"/>
                <w:sz w:val="20"/>
                <w:szCs w:val="20"/>
              </w:rPr>
              <w:t>暂存场所</w:t>
            </w:r>
          </w:p>
        </w:tc>
        <w:tc>
          <w:tcPr>
            <w:tcW w:w="1110" w:type="dxa"/>
            <w:noWrap w:val="0"/>
            <w:vAlign w:val="center"/>
          </w:tcPr>
          <w:p>
            <w:pPr>
              <w:pStyle w:val="22"/>
              <w:spacing w:line="240" w:lineRule="auto"/>
              <w:rPr>
                <w:rFonts w:hint="default" w:ascii="Times New Roman" w:hAnsi="Times New Roman" w:cs="Times New Roman"/>
                <w:color w:val="auto"/>
                <w:sz w:val="20"/>
                <w:szCs w:val="18"/>
              </w:rPr>
            </w:pPr>
            <w:r>
              <w:rPr>
                <w:rFonts w:hint="eastAsia" w:ascii="Times New Roman" w:hAnsi="Times New Roman" w:cs="Times New Roman"/>
                <w:color w:val="auto"/>
                <w:sz w:val="20"/>
                <w:szCs w:val="18"/>
                <w:lang w:val="en-US" w:eastAsia="zh-CN"/>
              </w:rPr>
              <w:t>15</w:t>
            </w:r>
            <w:r>
              <w:rPr>
                <w:rFonts w:hint="default" w:ascii="Times New Roman" w:hAnsi="Times New Roman" w:cs="Times New Roman"/>
                <w:color w:val="auto"/>
                <w:sz w:val="20"/>
                <w:szCs w:val="18"/>
              </w:rPr>
              <w:t>万元</w:t>
            </w:r>
          </w:p>
        </w:tc>
        <w:tc>
          <w:tcPr>
            <w:tcW w:w="3300" w:type="dxa"/>
            <w:noWrap w:val="0"/>
            <w:vAlign w:val="center"/>
          </w:tcPr>
          <w:p>
            <w:pPr>
              <w:pStyle w:val="22"/>
              <w:spacing w:line="240" w:lineRule="auto"/>
              <w:jc w:val="left"/>
              <w:rPr>
                <w:rFonts w:hint="eastAsia" w:ascii="Times New Roman" w:hAnsi="Times New Roman" w:eastAsia="宋体" w:cs="Times New Roman"/>
                <w:color w:val="auto"/>
                <w:sz w:val="20"/>
                <w:szCs w:val="18"/>
                <w:lang w:eastAsia="zh-CN"/>
              </w:rPr>
            </w:pPr>
            <w:r>
              <w:rPr>
                <w:rFonts w:hint="default" w:ascii="Times New Roman" w:hAnsi="Times New Roman" w:cs="Times New Roman"/>
                <w:color w:val="auto"/>
                <w:sz w:val="20"/>
                <w:szCs w:val="18"/>
              </w:rPr>
              <w:t>危险废物暂存库面积</w:t>
            </w:r>
            <w:r>
              <w:rPr>
                <w:rFonts w:hint="eastAsia" w:ascii="Times New Roman" w:hAnsi="Times New Roman" w:cs="Times New Roman"/>
                <w:color w:val="auto"/>
                <w:sz w:val="20"/>
                <w:szCs w:val="18"/>
                <w:lang w:val="en-US" w:eastAsia="zh-CN"/>
              </w:rPr>
              <w:t>80</w:t>
            </w:r>
            <w:r>
              <w:rPr>
                <w:rFonts w:hint="default" w:ascii="Times New Roman" w:hAnsi="Times New Roman" w:cs="Times New Roman"/>
                <w:color w:val="auto"/>
                <w:sz w:val="20"/>
                <w:szCs w:val="18"/>
              </w:rPr>
              <w:t>m</w:t>
            </w:r>
            <w:r>
              <w:rPr>
                <w:rFonts w:hint="default" w:ascii="Times New Roman" w:hAnsi="Times New Roman" w:cs="Times New Roman"/>
                <w:color w:val="auto"/>
                <w:sz w:val="20"/>
                <w:szCs w:val="18"/>
                <w:vertAlign w:val="superscript"/>
              </w:rPr>
              <w:t>2</w:t>
            </w:r>
            <w:r>
              <w:rPr>
                <w:rFonts w:hint="default" w:ascii="Times New Roman" w:hAnsi="Times New Roman" w:cs="Times New Roman"/>
                <w:color w:val="auto"/>
                <w:sz w:val="20"/>
                <w:szCs w:val="18"/>
              </w:rPr>
              <w:t>,位于</w:t>
            </w:r>
            <w:r>
              <w:rPr>
                <w:rFonts w:hint="eastAsia" w:ascii="Times New Roman" w:hAnsi="Times New Roman" w:cs="Times New Roman"/>
                <w:color w:val="auto"/>
                <w:sz w:val="20"/>
                <w:szCs w:val="18"/>
                <w:lang w:val="en-US" w:eastAsia="zh-CN"/>
              </w:rPr>
              <w:t>二</w:t>
            </w:r>
            <w:r>
              <w:rPr>
                <w:rFonts w:hint="eastAsia" w:ascii="Times New Roman" w:hAnsi="Times New Roman" w:cs="Times New Roman"/>
                <w:color w:val="auto"/>
                <w:sz w:val="20"/>
                <w:szCs w:val="18"/>
                <w:lang w:eastAsia="zh-CN"/>
              </w:rPr>
              <w:t>厂区</w:t>
            </w:r>
            <w:r>
              <w:rPr>
                <w:rFonts w:hint="eastAsia" w:ascii="Times New Roman" w:hAnsi="Times New Roman" w:cs="Times New Roman"/>
                <w:color w:val="auto"/>
                <w:sz w:val="20"/>
                <w:szCs w:val="18"/>
                <w:lang w:val="en-US" w:eastAsia="zh-CN"/>
              </w:rPr>
              <w:t>东</w:t>
            </w:r>
            <w:r>
              <w:rPr>
                <w:rFonts w:hint="eastAsia" w:ascii="Times New Roman" w:hAnsi="Times New Roman" w:cs="Times New Roman"/>
                <w:color w:val="auto"/>
                <w:sz w:val="20"/>
                <w:szCs w:val="18"/>
                <w:lang w:eastAsia="zh-CN"/>
              </w:rPr>
              <w:t>侧辅助用房。</w:t>
            </w:r>
          </w:p>
        </w:tc>
        <w:tc>
          <w:tcPr>
            <w:tcW w:w="1290" w:type="dxa"/>
            <w:noWrap w:val="0"/>
            <w:vAlign w:val="center"/>
          </w:tcPr>
          <w:p>
            <w:pPr>
              <w:pStyle w:val="22"/>
              <w:spacing w:line="240" w:lineRule="auto"/>
              <w:rPr>
                <w:rFonts w:hint="default" w:ascii="Times New Roman" w:hAnsi="Times New Roman" w:cs="Times New Roman"/>
                <w:color w:val="auto"/>
                <w:sz w:val="20"/>
                <w:szCs w:val="18"/>
              </w:rPr>
            </w:pPr>
            <w:r>
              <w:rPr>
                <w:rFonts w:hint="eastAsia" w:ascii="Times New Roman" w:hAnsi="Times New Roman" w:cs="Times New Roman"/>
                <w:color w:val="auto"/>
                <w:sz w:val="20"/>
                <w:szCs w:val="18"/>
                <w:lang w:val="en-US" w:eastAsia="zh-CN"/>
              </w:rPr>
              <w:t>16</w:t>
            </w:r>
            <w:r>
              <w:rPr>
                <w:rFonts w:hint="default" w:ascii="Times New Roman" w:hAnsi="Times New Roman" w:cs="Times New Roman"/>
                <w:color w:val="auto"/>
                <w:sz w:val="20"/>
                <w:szCs w:val="18"/>
              </w:rPr>
              <w:t>万元</w:t>
            </w:r>
          </w:p>
        </w:tc>
        <w:tc>
          <w:tcPr>
            <w:tcW w:w="1728"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rPr>
              <w:t>宁国市永泰实业有限公司</w:t>
            </w:r>
          </w:p>
        </w:tc>
        <w:tc>
          <w:tcPr>
            <w:tcW w:w="1728"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rPr>
              <w:t>宁国市永泰实业有限公司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2" w:hRule="exact"/>
        </w:trPr>
        <w:tc>
          <w:tcPr>
            <w:tcW w:w="517"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4</w:t>
            </w:r>
          </w:p>
        </w:tc>
        <w:tc>
          <w:tcPr>
            <w:tcW w:w="120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噪声治理</w:t>
            </w:r>
          </w:p>
        </w:tc>
        <w:tc>
          <w:tcPr>
            <w:tcW w:w="3300" w:type="dxa"/>
            <w:noWrap w:val="0"/>
            <w:vAlign w:val="center"/>
          </w:tcPr>
          <w:p>
            <w:pPr>
              <w:pStyle w:val="22"/>
              <w:spacing w:line="240" w:lineRule="auto"/>
              <w:rPr>
                <w:rFonts w:hint="default" w:ascii="Times New Roman" w:hAnsi="Times New Roman" w:cs="Times New Roman"/>
                <w:color w:val="auto"/>
                <w:sz w:val="20"/>
                <w:szCs w:val="18"/>
              </w:rPr>
            </w:pPr>
            <w:r>
              <w:rPr>
                <w:sz w:val="20"/>
                <w:szCs w:val="20"/>
              </w:rPr>
              <w:t>隔声、消声、减震</w:t>
            </w:r>
            <w:r>
              <w:rPr>
                <w:rFonts w:hint="eastAsia"/>
                <w:sz w:val="20"/>
                <w:szCs w:val="20"/>
                <w:lang w:eastAsia="zh-CN"/>
              </w:rPr>
              <w:t>。</w:t>
            </w:r>
          </w:p>
        </w:tc>
        <w:tc>
          <w:tcPr>
            <w:tcW w:w="1110" w:type="dxa"/>
            <w:noWrap w:val="0"/>
            <w:vAlign w:val="center"/>
          </w:tcPr>
          <w:p>
            <w:pPr>
              <w:pStyle w:val="22"/>
              <w:spacing w:line="240" w:lineRule="auto"/>
              <w:rPr>
                <w:rFonts w:hint="default" w:ascii="Times New Roman" w:hAnsi="Times New Roman" w:cs="Times New Roman"/>
                <w:color w:val="auto"/>
                <w:sz w:val="20"/>
                <w:szCs w:val="18"/>
              </w:rPr>
            </w:pPr>
            <w:r>
              <w:rPr>
                <w:rFonts w:hint="eastAsia" w:ascii="Times New Roman" w:hAnsi="Times New Roman" w:cs="Times New Roman"/>
                <w:color w:val="auto"/>
                <w:sz w:val="20"/>
                <w:szCs w:val="18"/>
                <w:lang w:val="en-US" w:eastAsia="zh-CN"/>
              </w:rPr>
              <w:t>5</w:t>
            </w:r>
            <w:r>
              <w:rPr>
                <w:rFonts w:hint="default" w:ascii="Times New Roman" w:hAnsi="Times New Roman" w:cs="Times New Roman"/>
                <w:color w:val="auto"/>
                <w:sz w:val="20"/>
                <w:szCs w:val="18"/>
              </w:rPr>
              <w:t>万元</w:t>
            </w:r>
          </w:p>
        </w:tc>
        <w:tc>
          <w:tcPr>
            <w:tcW w:w="3300" w:type="dxa"/>
            <w:noWrap w:val="0"/>
            <w:vAlign w:val="center"/>
          </w:tcPr>
          <w:p>
            <w:pPr>
              <w:pStyle w:val="22"/>
              <w:spacing w:line="240" w:lineRule="auto"/>
              <w:jc w:val="left"/>
              <w:rPr>
                <w:rFonts w:hint="default" w:ascii="Times New Roman" w:hAnsi="Times New Roman" w:cs="Times New Roman"/>
                <w:color w:val="auto"/>
                <w:sz w:val="20"/>
                <w:szCs w:val="18"/>
              </w:rPr>
            </w:pPr>
            <w:r>
              <w:rPr>
                <w:sz w:val="20"/>
                <w:szCs w:val="20"/>
              </w:rPr>
              <w:t>隔声、消声、减震</w:t>
            </w:r>
            <w:r>
              <w:rPr>
                <w:rFonts w:hint="eastAsia"/>
                <w:sz w:val="20"/>
                <w:szCs w:val="20"/>
                <w:lang w:eastAsia="zh-CN"/>
              </w:rPr>
              <w:t>。</w:t>
            </w:r>
          </w:p>
        </w:tc>
        <w:tc>
          <w:tcPr>
            <w:tcW w:w="129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1</w:t>
            </w:r>
            <w:r>
              <w:rPr>
                <w:rFonts w:hint="eastAsia" w:ascii="Times New Roman" w:hAnsi="Times New Roman" w:cs="Times New Roman"/>
                <w:color w:val="auto"/>
                <w:sz w:val="20"/>
                <w:szCs w:val="18"/>
                <w:lang w:val="en-US" w:eastAsia="zh-CN"/>
              </w:rPr>
              <w:t>0</w:t>
            </w:r>
            <w:r>
              <w:rPr>
                <w:rFonts w:hint="default" w:ascii="Times New Roman" w:hAnsi="Times New Roman" w:cs="Times New Roman"/>
                <w:color w:val="auto"/>
                <w:sz w:val="20"/>
                <w:szCs w:val="18"/>
              </w:rPr>
              <w:t>万元</w:t>
            </w:r>
          </w:p>
        </w:tc>
        <w:tc>
          <w:tcPr>
            <w:tcW w:w="1728"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rPr>
              <w:t>宁国市永泰实业有限公司</w:t>
            </w:r>
          </w:p>
        </w:tc>
        <w:tc>
          <w:tcPr>
            <w:tcW w:w="1728"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rPr>
              <w:t>宁国市永泰实业有限公司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6" w:hRule="exact"/>
        </w:trPr>
        <w:tc>
          <w:tcPr>
            <w:tcW w:w="517" w:type="dxa"/>
            <w:noWrap w:val="0"/>
            <w:vAlign w:val="center"/>
          </w:tcPr>
          <w:p>
            <w:pPr>
              <w:pStyle w:val="22"/>
              <w:spacing w:line="240" w:lineRule="auto"/>
              <w:rPr>
                <w:rFonts w:hint="eastAsia" w:ascii="Times New Roman" w:hAnsi="Times New Roman" w:eastAsia="宋体" w:cs="Times New Roman"/>
                <w:color w:val="auto"/>
                <w:sz w:val="20"/>
                <w:szCs w:val="18"/>
                <w:lang w:val="en-US" w:eastAsia="zh-CN"/>
              </w:rPr>
            </w:pPr>
            <w:r>
              <w:rPr>
                <w:rFonts w:hint="eastAsia" w:ascii="Times New Roman" w:hAnsi="Times New Roman" w:cs="Times New Roman"/>
                <w:color w:val="auto"/>
                <w:sz w:val="20"/>
                <w:szCs w:val="18"/>
                <w:lang w:val="en-US" w:eastAsia="zh-CN"/>
              </w:rPr>
              <w:t>5</w:t>
            </w:r>
          </w:p>
        </w:tc>
        <w:tc>
          <w:tcPr>
            <w:tcW w:w="1200" w:type="dxa"/>
            <w:noWrap w:val="0"/>
            <w:vAlign w:val="center"/>
          </w:tcPr>
          <w:p>
            <w:pPr>
              <w:pStyle w:val="22"/>
              <w:spacing w:line="240" w:lineRule="auto"/>
              <w:rPr>
                <w:rFonts w:hint="eastAsia" w:ascii="Times New Roman" w:hAnsi="Times New Roman" w:eastAsia="宋体" w:cs="Times New Roman"/>
                <w:color w:val="auto"/>
                <w:sz w:val="20"/>
                <w:szCs w:val="18"/>
                <w:lang w:val="en-US" w:eastAsia="zh-CN"/>
              </w:rPr>
            </w:pPr>
            <w:r>
              <w:rPr>
                <w:rFonts w:hint="eastAsia" w:ascii="Times New Roman" w:hAnsi="Times New Roman" w:cs="Times New Roman"/>
                <w:color w:val="auto"/>
                <w:sz w:val="20"/>
                <w:szCs w:val="18"/>
                <w:lang w:val="en-US" w:eastAsia="zh-CN"/>
              </w:rPr>
              <w:t>风险</w:t>
            </w:r>
          </w:p>
        </w:tc>
        <w:tc>
          <w:tcPr>
            <w:tcW w:w="3300" w:type="dxa"/>
            <w:noWrap w:val="0"/>
            <w:vAlign w:val="center"/>
          </w:tcPr>
          <w:p>
            <w:pPr>
              <w:pStyle w:val="22"/>
              <w:spacing w:line="240" w:lineRule="auto"/>
              <w:jc w:val="center"/>
              <w:rPr>
                <w:rFonts w:hint="default"/>
                <w:sz w:val="20"/>
                <w:szCs w:val="20"/>
                <w:lang w:val="en-US"/>
              </w:rPr>
            </w:pPr>
            <w:r>
              <w:rPr>
                <w:rFonts w:hint="eastAsia"/>
                <w:szCs w:val="21"/>
              </w:rPr>
              <w:t>风险防范措施</w:t>
            </w:r>
            <w:r>
              <w:rPr>
                <w:rFonts w:hint="eastAsia"/>
                <w:szCs w:val="21"/>
                <w:lang w:eastAsia="zh-CN"/>
              </w:rPr>
              <w:t>。</w:t>
            </w:r>
          </w:p>
        </w:tc>
        <w:tc>
          <w:tcPr>
            <w:tcW w:w="1110" w:type="dxa"/>
            <w:noWrap w:val="0"/>
            <w:vAlign w:val="center"/>
          </w:tcPr>
          <w:p>
            <w:pPr>
              <w:pStyle w:val="22"/>
              <w:spacing w:line="240" w:lineRule="auto"/>
              <w:rPr>
                <w:rFonts w:hint="default" w:ascii="Times New Roman" w:hAnsi="Times New Roman" w:cs="Times New Roman"/>
                <w:color w:val="auto"/>
                <w:sz w:val="20"/>
                <w:szCs w:val="18"/>
                <w:lang w:val="en-US" w:eastAsia="zh-CN"/>
              </w:rPr>
            </w:pPr>
            <w:r>
              <w:rPr>
                <w:rFonts w:hint="eastAsia" w:ascii="Times New Roman" w:hAnsi="Times New Roman" w:cs="Times New Roman"/>
                <w:color w:val="auto"/>
                <w:sz w:val="20"/>
                <w:szCs w:val="18"/>
                <w:lang w:val="en-US" w:eastAsia="zh-CN"/>
              </w:rPr>
              <w:t>3万元</w:t>
            </w:r>
          </w:p>
        </w:tc>
        <w:tc>
          <w:tcPr>
            <w:tcW w:w="3300" w:type="dxa"/>
            <w:noWrap w:val="0"/>
            <w:vAlign w:val="center"/>
          </w:tcPr>
          <w:p>
            <w:pPr>
              <w:pStyle w:val="22"/>
              <w:spacing w:line="240" w:lineRule="auto"/>
              <w:jc w:val="left"/>
              <w:rPr>
                <w:rFonts w:hint="default"/>
                <w:sz w:val="20"/>
                <w:szCs w:val="20"/>
                <w:lang w:val="en-US"/>
              </w:rPr>
            </w:pPr>
            <w:r>
              <w:rPr>
                <w:rFonts w:hint="eastAsia"/>
                <w:szCs w:val="21"/>
              </w:rPr>
              <w:t>风险防范措施</w:t>
            </w:r>
            <w:r>
              <w:rPr>
                <w:rFonts w:hint="eastAsia"/>
                <w:szCs w:val="21"/>
                <w:lang w:eastAsia="zh-CN"/>
              </w:rPr>
              <w:t>。</w:t>
            </w:r>
          </w:p>
        </w:tc>
        <w:tc>
          <w:tcPr>
            <w:tcW w:w="1290" w:type="dxa"/>
            <w:noWrap w:val="0"/>
            <w:vAlign w:val="center"/>
          </w:tcPr>
          <w:p>
            <w:pPr>
              <w:pStyle w:val="22"/>
              <w:spacing w:line="240" w:lineRule="auto"/>
              <w:rPr>
                <w:rFonts w:hint="default" w:ascii="Times New Roman" w:hAnsi="Times New Roman" w:cs="Times New Roman"/>
                <w:color w:val="auto"/>
                <w:sz w:val="20"/>
                <w:szCs w:val="18"/>
                <w:lang w:val="en-US" w:eastAsia="zh-CN"/>
              </w:rPr>
            </w:pPr>
            <w:r>
              <w:rPr>
                <w:rFonts w:hint="eastAsia" w:ascii="Times New Roman" w:hAnsi="Times New Roman" w:cs="Times New Roman"/>
                <w:color w:val="auto"/>
                <w:sz w:val="20"/>
                <w:szCs w:val="18"/>
                <w:lang w:val="en-US" w:eastAsia="zh-CN"/>
              </w:rPr>
              <w:t>3万元</w:t>
            </w:r>
          </w:p>
        </w:tc>
        <w:tc>
          <w:tcPr>
            <w:tcW w:w="1728" w:type="dxa"/>
            <w:noWrap w:val="0"/>
            <w:vAlign w:val="center"/>
          </w:tcPr>
          <w:p>
            <w:pPr>
              <w:pStyle w:val="22"/>
              <w:spacing w:line="240" w:lineRule="auto"/>
              <w:rPr>
                <w:rFonts w:hint="default" w:ascii="Times New Roman" w:hAnsi="Times New Roman" w:cs="Times New Roman"/>
                <w:color w:val="auto"/>
                <w:sz w:val="20"/>
                <w:szCs w:val="18"/>
                <w:lang w:val="en-US"/>
              </w:rPr>
            </w:pPr>
            <w:r>
              <w:rPr>
                <w:rFonts w:hint="default" w:ascii="Times New Roman" w:hAnsi="Times New Roman" w:cs="Times New Roman"/>
                <w:color w:val="auto"/>
                <w:sz w:val="20"/>
                <w:szCs w:val="18"/>
                <w:lang w:val="en-US"/>
              </w:rPr>
              <w:t>宁国市永泰实业有限公司</w:t>
            </w:r>
          </w:p>
        </w:tc>
        <w:tc>
          <w:tcPr>
            <w:tcW w:w="1728" w:type="dxa"/>
            <w:noWrap w:val="0"/>
            <w:vAlign w:val="center"/>
          </w:tcPr>
          <w:p>
            <w:pPr>
              <w:pStyle w:val="22"/>
              <w:spacing w:line="240" w:lineRule="auto"/>
              <w:rPr>
                <w:rFonts w:hint="default" w:ascii="Times New Roman" w:hAnsi="Times New Roman" w:cs="Times New Roman"/>
                <w:color w:val="auto"/>
                <w:sz w:val="20"/>
                <w:szCs w:val="18"/>
                <w:lang w:val="en-US"/>
              </w:rPr>
            </w:pPr>
            <w:r>
              <w:rPr>
                <w:rFonts w:hint="default" w:ascii="Times New Roman" w:hAnsi="Times New Roman" w:cs="Times New Roman"/>
                <w:color w:val="auto"/>
                <w:sz w:val="20"/>
                <w:szCs w:val="18"/>
                <w:lang w:val="en-US"/>
              </w:rPr>
              <w:t>宁国市永泰实业有限公司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1" w:hRule="exact"/>
        </w:trPr>
        <w:tc>
          <w:tcPr>
            <w:tcW w:w="517"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w:t>
            </w:r>
          </w:p>
        </w:tc>
        <w:tc>
          <w:tcPr>
            <w:tcW w:w="120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合计</w:t>
            </w:r>
          </w:p>
        </w:tc>
        <w:tc>
          <w:tcPr>
            <w:tcW w:w="3300"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rPr>
              <w:t>/</w:t>
            </w:r>
          </w:p>
        </w:tc>
        <w:tc>
          <w:tcPr>
            <w:tcW w:w="1110" w:type="dxa"/>
            <w:noWrap w:val="0"/>
            <w:vAlign w:val="center"/>
          </w:tcPr>
          <w:p>
            <w:pPr>
              <w:pStyle w:val="22"/>
              <w:spacing w:line="240" w:lineRule="auto"/>
              <w:rPr>
                <w:rFonts w:hint="default" w:ascii="Times New Roman" w:hAnsi="Times New Roman" w:cs="Times New Roman"/>
                <w:color w:val="auto"/>
                <w:sz w:val="20"/>
                <w:szCs w:val="18"/>
              </w:rPr>
            </w:pPr>
            <w:r>
              <w:rPr>
                <w:rFonts w:hint="eastAsia" w:ascii="Times New Roman" w:hAnsi="Times New Roman" w:cs="Times New Roman"/>
                <w:color w:val="auto"/>
                <w:sz w:val="20"/>
                <w:szCs w:val="18"/>
                <w:lang w:val="en-US" w:eastAsia="zh-CN"/>
              </w:rPr>
              <w:t>137</w:t>
            </w:r>
            <w:r>
              <w:rPr>
                <w:rFonts w:hint="default" w:ascii="Times New Roman" w:hAnsi="Times New Roman" w:cs="Times New Roman"/>
                <w:color w:val="auto"/>
                <w:sz w:val="20"/>
                <w:szCs w:val="18"/>
              </w:rPr>
              <w:t>万元</w:t>
            </w:r>
          </w:p>
        </w:tc>
        <w:tc>
          <w:tcPr>
            <w:tcW w:w="3300" w:type="dxa"/>
            <w:noWrap w:val="0"/>
            <w:vAlign w:val="center"/>
          </w:tcPr>
          <w:p>
            <w:pPr>
              <w:pStyle w:val="22"/>
              <w:spacing w:line="240" w:lineRule="auto"/>
              <w:rPr>
                <w:rFonts w:hint="eastAsia" w:ascii="Times New Roman" w:hAnsi="Times New Roman" w:eastAsia="宋体" w:cs="Times New Roman"/>
                <w:color w:val="auto"/>
                <w:sz w:val="20"/>
                <w:szCs w:val="18"/>
                <w:lang w:val="en-US" w:eastAsia="zh-CN"/>
              </w:rPr>
            </w:pPr>
            <w:r>
              <w:rPr>
                <w:rFonts w:hint="eastAsia" w:ascii="Times New Roman" w:hAnsi="Times New Roman" w:cs="Times New Roman"/>
                <w:color w:val="auto"/>
                <w:sz w:val="20"/>
                <w:szCs w:val="18"/>
                <w:lang w:val="en-US" w:eastAsia="zh-CN"/>
              </w:rPr>
              <w:t>/</w:t>
            </w:r>
          </w:p>
        </w:tc>
        <w:tc>
          <w:tcPr>
            <w:tcW w:w="1290" w:type="dxa"/>
            <w:noWrap w:val="0"/>
            <w:vAlign w:val="center"/>
          </w:tcPr>
          <w:p>
            <w:pPr>
              <w:pStyle w:val="22"/>
              <w:spacing w:line="240" w:lineRule="auto"/>
              <w:rPr>
                <w:rFonts w:hint="default" w:ascii="Times New Roman" w:hAnsi="Times New Roman" w:cs="Times New Roman"/>
                <w:color w:val="auto"/>
                <w:sz w:val="20"/>
                <w:szCs w:val="18"/>
              </w:rPr>
            </w:pPr>
            <w:r>
              <w:rPr>
                <w:rFonts w:hint="eastAsia" w:ascii="Times New Roman" w:hAnsi="Times New Roman" w:cs="Times New Roman"/>
                <w:color w:val="auto"/>
                <w:sz w:val="20"/>
                <w:szCs w:val="18"/>
                <w:lang w:val="en-US" w:eastAsia="zh-CN"/>
              </w:rPr>
              <w:t>197</w:t>
            </w:r>
            <w:r>
              <w:rPr>
                <w:rFonts w:hint="default" w:ascii="Times New Roman" w:hAnsi="Times New Roman" w:cs="Times New Roman"/>
                <w:color w:val="auto"/>
                <w:sz w:val="20"/>
                <w:szCs w:val="18"/>
              </w:rPr>
              <w:t>万元</w:t>
            </w:r>
          </w:p>
        </w:tc>
        <w:tc>
          <w:tcPr>
            <w:tcW w:w="1728"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rPr>
              <w:t>宁国市永泰实业有限公司</w:t>
            </w:r>
          </w:p>
        </w:tc>
        <w:tc>
          <w:tcPr>
            <w:tcW w:w="1728" w:type="dxa"/>
            <w:noWrap w:val="0"/>
            <w:vAlign w:val="center"/>
          </w:tcPr>
          <w:p>
            <w:pPr>
              <w:pStyle w:val="22"/>
              <w:spacing w:line="240" w:lineRule="auto"/>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rPr>
              <w:t>宁国市永泰实业有限公司</w:t>
            </w:r>
          </w:p>
        </w:tc>
      </w:tr>
    </w:tbl>
    <w:p>
      <w:pPr>
        <w:ind w:firstLine="0" w:firstLineChars="0"/>
        <w:jc w:val="both"/>
        <w:rPr>
          <w:rFonts w:hint="default" w:ascii="Times New Roman" w:hAnsi="Times New Roman" w:cs="Times New Roman"/>
          <w:color w:val="auto"/>
          <w:szCs w:val="30"/>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color w:val="auto"/>
          <w:szCs w:val="30"/>
        </w:rPr>
        <w:br w:type="page"/>
      </w:r>
    </w:p>
    <w:p>
      <w:pPr>
        <w:pStyle w:val="3"/>
        <w:ind w:firstLine="562"/>
        <w:jc w:val="center"/>
        <w:rPr>
          <w:rFonts w:hint="default" w:ascii="Times New Roman" w:hAnsi="Times New Roman" w:cs="Times New Roman"/>
          <w:color w:val="auto"/>
          <w:sz w:val="36"/>
          <w:szCs w:val="36"/>
        </w:rPr>
      </w:pPr>
      <w:bookmarkStart w:id="24" w:name="_Toc8889"/>
      <w:r>
        <w:rPr>
          <w:rFonts w:hint="default" w:ascii="Times New Roman" w:hAnsi="Times New Roman" w:cs="Times New Roman"/>
          <w:color w:val="auto"/>
          <w:sz w:val="36"/>
          <w:szCs w:val="36"/>
        </w:rPr>
        <w:t>五  项目环评主要结论及批复要求</w:t>
      </w:r>
      <w:bookmarkEnd w:id="24"/>
    </w:p>
    <w:p>
      <w:pPr>
        <w:pStyle w:val="4"/>
        <w:ind w:firstLine="600"/>
        <w:rPr>
          <w:rFonts w:hint="default" w:ascii="Times New Roman" w:hAnsi="Times New Roman" w:cs="Times New Roman"/>
          <w:color w:val="auto"/>
          <w:sz w:val="30"/>
          <w:szCs w:val="30"/>
        </w:rPr>
      </w:pPr>
      <w:bookmarkStart w:id="25" w:name="_Toc21657"/>
    </w:p>
    <w:p>
      <w:pPr>
        <w:pStyle w:val="4"/>
        <w:ind w:firstLine="600"/>
        <w:rPr>
          <w:rFonts w:hint="default" w:ascii="Times New Roman" w:hAnsi="Times New Roman" w:cs="Times New Roman"/>
          <w:color w:val="auto"/>
          <w:sz w:val="30"/>
          <w:szCs w:val="30"/>
        </w:rPr>
      </w:pPr>
      <w:bookmarkStart w:id="26" w:name="_Toc16728"/>
      <w:r>
        <w:rPr>
          <w:rFonts w:hint="default" w:ascii="Times New Roman" w:hAnsi="Times New Roman" w:cs="Times New Roman"/>
          <w:color w:val="auto"/>
          <w:sz w:val="30"/>
          <w:szCs w:val="30"/>
        </w:rPr>
        <w:t>5.1 环评主要结论</w:t>
      </w:r>
      <w:bookmarkEnd w:id="25"/>
      <w:bookmarkEnd w:id="26"/>
    </w:p>
    <w:p>
      <w:pPr>
        <w:spacing w:line="360" w:lineRule="auto"/>
        <w:ind w:firstLine="480"/>
        <w:rPr>
          <w:rFonts w:hint="eastAsia" w:ascii="仿宋" w:hAnsi="仿宋" w:eastAsia="仿宋" w:cs="仿宋"/>
          <w:bCs/>
          <w:snapToGrid w:val="0"/>
          <w:sz w:val="24"/>
          <w:szCs w:val="24"/>
        </w:rPr>
      </w:pPr>
      <w:r>
        <w:rPr>
          <w:rFonts w:hint="eastAsia" w:ascii="仿宋" w:hAnsi="仿宋" w:eastAsia="仿宋" w:cs="仿宋"/>
          <w:bCs/>
          <w:snapToGrid w:val="0"/>
          <w:sz w:val="24"/>
          <w:szCs w:val="24"/>
        </w:rPr>
        <w:t>本项目符合国家产业政策，符合宁国市宁墩镇工业集中区的总体规划，厂址选择和厂区布局基本合理，符合清洁生产要求，采用的各项污染防治措施可行，总体上对评价区域环境影响较小，总量可在区域内平衡，公众调查结果100%的被调查人员同意本项目的建设，无人反对。报告书认为，在建设单位严格遵守“三同时”等环保制度、认真落实各项环保措施和风险防范措施的前提下，从环境保护角度，本项目在拟建地建设是可行的。</w:t>
      </w:r>
    </w:p>
    <w:p>
      <w:pPr>
        <w:pStyle w:val="4"/>
        <w:ind w:firstLine="600"/>
        <w:rPr>
          <w:rFonts w:hint="default" w:ascii="Times New Roman" w:hAnsi="Times New Roman" w:cs="Times New Roman"/>
          <w:color w:val="auto"/>
          <w:sz w:val="30"/>
          <w:szCs w:val="30"/>
        </w:rPr>
      </w:pPr>
      <w:bookmarkStart w:id="27" w:name="_Toc22795"/>
      <w:r>
        <w:rPr>
          <w:rFonts w:hint="default" w:ascii="Times New Roman" w:hAnsi="Times New Roman" w:cs="Times New Roman"/>
          <w:color w:val="auto"/>
          <w:sz w:val="30"/>
          <w:szCs w:val="30"/>
        </w:rPr>
        <w:t>5.2 环评批复要求</w:t>
      </w:r>
      <w:bookmarkEnd w:id="27"/>
    </w:p>
    <w:p>
      <w:pPr>
        <w:spacing w:line="360" w:lineRule="auto"/>
        <w:ind w:firstLine="480"/>
        <w:rPr>
          <w:rFonts w:hint="eastAsia" w:ascii="仿宋" w:hAnsi="仿宋" w:eastAsia="仿宋" w:cs="仿宋"/>
          <w:bCs/>
          <w:snapToGrid w:val="0"/>
          <w:sz w:val="24"/>
          <w:szCs w:val="24"/>
        </w:rPr>
      </w:pPr>
      <w:r>
        <w:rPr>
          <w:rFonts w:hint="eastAsia" w:ascii="仿宋" w:hAnsi="仿宋" w:eastAsia="仿宋" w:cs="仿宋"/>
          <w:sz w:val="24"/>
          <w:szCs w:val="24"/>
          <w:lang w:eastAsia="zh-CN"/>
        </w:rPr>
        <w:t>一、宁国市永泰实业有限公司年产汽车发动机减震皮带轮、汽车底盘悬挂件、汽车零部件、千斤顶等汽车零部件1500万套项目选址于宁国市宁墩镇工业集中区。该项目经宁国市发改委同意备案经我局项目委员会研究，原则同意建设。</w:t>
      </w:r>
    </w:p>
    <w:p>
      <w:pPr>
        <w:tabs>
          <w:tab w:val="left" w:pos="2658"/>
        </w:tabs>
        <w:bidi w:val="0"/>
        <w:ind w:left="0" w:leftChars="0" w:firstLine="480" w:firstLineChars="200"/>
        <w:jc w:val="left"/>
        <w:rPr>
          <w:rFonts w:hint="default"/>
          <w:sz w:val="24"/>
          <w:szCs w:val="24"/>
          <w:lang w:val="en-US" w:eastAsia="zh-CN"/>
        </w:rPr>
      </w:pPr>
      <w:r>
        <w:rPr>
          <w:rFonts w:hint="eastAsia"/>
          <w:sz w:val="24"/>
          <w:szCs w:val="24"/>
          <w:lang w:val="en-US" w:eastAsia="zh-CN"/>
        </w:rPr>
        <w:t>二、该项目废水主要为职工生活废水及喷漆房喷淋废水。职工生活废水经地埋式污水处理设施处理后排放，浓度须满足表《污水综合排放标准》（GB8978-1996）表4中的一级标准要求，喷漆房喷淋水循环使用，定期更换，更换后的喷淋废水交有资质单位处理，不外排。</w:t>
      </w:r>
    </w:p>
    <w:p>
      <w:pPr>
        <w:tabs>
          <w:tab w:val="left" w:pos="2658"/>
        </w:tabs>
        <w:bidi w:val="0"/>
        <w:ind w:left="0" w:leftChars="0" w:firstLine="480" w:firstLineChars="200"/>
        <w:jc w:val="left"/>
        <w:rPr>
          <w:rFonts w:hint="eastAsia"/>
          <w:sz w:val="24"/>
          <w:szCs w:val="24"/>
          <w:lang w:val="en-US" w:eastAsia="zh-CN"/>
        </w:rPr>
      </w:pPr>
      <w:r>
        <w:rPr>
          <w:rFonts w:hint="eastAsia"/>
          <w:sz w:val="24"/>
          <w:szCs w:val="24"/>
          <w:lang w:val="en-US" w:eastAsia="zh-CN"/>
        </w:rPr>
        <w:t>三，该项目大气污染物主要为砂处理粉尘、电炉熔化烟尘，抛丸粉尘、自动喷漆及人工补漆产生的有机废气、浸漆及晾干有机废气，烘干房有机废气及锅炉燃烧废气等。砂处理粉尘，电炉熔化烟尘经风机引至旋风除尘+布袋除尘器处理后通过15米高的排气筒外排；抛丸粉尘经布袋除尘器处理后通过15米高的排气筒外排；自动喷漆及人工补漆产生的有机废气经喷淋+过滤棉处理后引至活性炭净化装置处理再通过15米高排气筒外排；浸漆及晾干有机废气经集气罩收集引至活性炭净化装置处理，再通过15米高的排气筒外排；烘干房有机废气经活性炭净化装置处理后通过15米高的排气筒外排以上废气排放浓度须满足《大气污染物综合排放标准》（GB1297-1996）表2中的二级标准限值要求。锅炉使用生物质颗粒燃料，产生的废气经水幕除尘后通过20米高的烟囱外排，排放浓度须满足《锅炉大气污染物排放标准》（GB13271-2014）中燃煤锅炉废气排放限值要求。</w:t>
      </w:r>
    </w:p>
    <w:p>
      <w:pPr>
        <w:tabs>
          <w:tab w:val="left" w:pos="2658"/>
        </w:tabs>
        <w:bidi w:val="0"/>
        <w:ind w:left="0" w:leftChars="0" w:firstLine="480" w:firstLineChars="200"/>
        <w:jc w:val="left"/>
        <w:rPr>
          <w:rFonts w:hint="eastAsia"/>
          <w:sz w:val="24"/>
          <w:szCs w:val="24"/>
          <w:lang w:val="en-US" w:eastAsia="zh-CN"/>
        </w:rPr>
      </w:pPr>
      <w:r>
        <w:rPr>
          <w:rFonts w:hint="eastAsia"/>
          <w:sz w:val="24"/>
          <w:szCs w:val="24"/>
          <w:lang w:val="en-US" w:eastAsia="zh-CN"/>
        </w:rPr>
        <w:t>四、该项目噪声主要为机械设备产生的噪声，须采取合理布局，隔声、减震等措施降低噪声影响，噪声排放须满足《工业企业厂界环境噪声排放标准》（GB12348-2008）2类标准限值要求。</w:t>
      </w:r>
    </w:p>
    <w:p>
      <w:pPr>
        <w:tabs>
          <w:tab w:val="left" w:pos="2658"/>
        </w:tabs>
        <w:bidi w:val="0"/>
        <w:ind w:left="0" w:leftChars="0" w:firstLine="480" w:firstLineChars="200"/>
        <w:jc w:val="left"/>
        <w:rPr>
          <w:rFonts w:hint="eastAsia"/>
          <w:sz w:val="24"/>
          <w:szCs w:val="24"/>
          <w:lang w:val="en-US" w:eastAsia="zh-CN"/>
        </w:rPr>
      </w:pPr>
      <w:r>
        <w:rPr>
          <w:rFonts w:hint="eastAsia"/>
          <w:sz w:val="24"/>
          <w:szCs w:val="24"/>
          <w:lang w:val="en-US" w:eastAsia="zh-CN"/>
        </w:rPr>
        <w:t>五、该项目固废主要为废砂，炉渣、边角料和漆渣，废油漆桶废活性炭等。废砂，炉渣等固废收集后外售；边角料等固废回收综合利用；漆渣、废油漆桶、废活性炭等危险废物须严格执行《危险废物贮存污染控制标准》（GB18597-2001）中的相关要求，交有资质单位进行处理。</w:t>
      </w:r>
    </w:p>
    <w:p>
      <w:pPr>
        <w:tabs>
          <w:tab w:val="left" w:pos="2658"/>
        </w:tabs>
        <w:bidi w:val="0"/>
        <w:ind w:left="0" w:leftChars="0" w:firstLine="480" w:firstLineChars="200"/>
        <w:jc w:val="left"/>
        <w:rPr>
          <w:rFonts w:hint="eastAsia"/>
          <w:sz w:val="24"/>
          <w:szCs w:val="24"/>
          <w:lang w:val="en-US" w:eastAsia="zh-CN"/>
        </w:rPr>
      </w:pPr>
      <w:r>
        <w:rPr>
          <w:rFonts w:hint="eastAsia"/>
          <w:sz w:val="24"/>
          <w:szCs w:val="24"/>
          <w:lang w:val="en-US" w:eastAsia="zh-CN"/>
        </w:rPr>
        <w:t>六、加强企业的环境管理和职工的岗位培训，增强企业员工的环境保护意识。建立有效的环境保护机制，确保环境安全。</w:t>
      </w:r>
    </w:p>
    <w:p>
      <w:pPr>
        <w:tabs>
          <w:tab w:val="left" w:pos="2658"/>
        </w:tabs>
        <w:bidi w:val="0"/>
        <w:ind w:left="0" w:leftChars="0" w:firstLine="480" w:firstLineChars="200"/>
        <w:jc w:val="left"/>
        <w:rPr>
          <w:rFonts w:hint="eastAsia"/>
          <w:sz w:val="24"/>
          <w:szCs w:val="24"/>
          <w:lang w:val="en-US" w:eastAsia="zh-CN"/>
        </w:rPr>
      </w:pPr>
      <w:r>
        <w:rPr>
          <w:rFonts w:hint="eastAsia"/>
          <w:sz w:val="24"/>
          <w:szCs w:val="24"/>
          <w:lang w:val="en-US" w:eastAsia="zh-CN"/>
        </w:rPr>
        <w:t>七、宁国市环境监察大队负责该项目“三同时”监督、检查工作八、项目建成后，业主应及时按规定程序申请组织竣环保验收，合格后，方可正式投入生产。</w:t>
      </w:r>
    </w:p>
    <w:p>
      <w:pPr>
        <w:tabs>
          <w:tab w:val="left" w:pos="2658"/>
        </w:tabs>
        <w:bidi w:val="0"/>
        <w:ind w:left="0" w:leftChars="0" w:firstLine="480" w:firstLineChars="0"/>
        <w:jc w:val="left"/>
        <w:rPr>
          <w:rFonts w:hint="eastAsia"/>
          <w:sz w:val="24"/>
          <w:szCs w:val="24"/>
          <w:lang w:val="en-US" w:eastAsia="zh-CN"/>
        </w:rPr>
      </w:pPr>
      <w:r>
        <w:rPr>
          <w:rFonts w:hint="eastAsia"/>
          <w:sz w:val="24"/>
          <w:szCs w:val="24"/>
          <w:lang w:val="en-US" w:eastAsia="zh-CN"/>
        </w:rPr>
        <w:t>八、项目建成后，业主应及时按规定程序申请组织竣工环境验收，合格后，方可正式投入生产。</w:t>
      </w:r>
    </w:p>
    <w:p>
      <w:pPr>
        <w:tabs>
          <w:tab w:val="left" w:pos="2658"/>
        </w:tabs>
        <w:bidi w:val="0"/>
        <w:ind w:left="0" w:leftChars="0" w:firstLine="480" w:firstLineChars="0"/>
        <w:jc w:val="left"/>
        <w:rPr>
          <w:rFonts w:hint="default"/>
          <w:sz w:val="24"/>
          <w:szCs w:val="24"/>
          <w:lang w:val="en-US" w:eastAsia="zh-CN"/>
        </w:rPr>
      </w:pPr>
    </w:p>
    <w:p>
      <w:pPr>
        <w:tabs>
          <w:tab w:val="left" w:pos="2658"/>
        </w:tabs>
        <w:bidi w:val="0"/>
        <w:ind w:left="0" w:leftChars="0" w:firstLine="480" w:firstLineChars="0"/>
        <w:jc w:val="left"/>
        <w:rPr>
          <w:rFonts w:hint="default"/>
          <w:sz w:val="24"/>
          <w:szCs w:val="24"/>
          <w:lang w:val="en-US" w:eastAsia="zh-CN"/>
        </w:rPr>
      </w:pPr>
    </w:p>
    <w:p>
      <w:pPr>
        <w:tabs>
          <w:tab w:val="left" w:pos="2658"/>
        </w:tabs>
        <w:bidi w:val="0"/>
        <w:ind w:left="0" w:leftChars="0" w:firstLine="480" w:firstLineChars="0"/>
        <w:jc w:val="left"/>
        <w:rPr>
          <w:rFonts w:hint="default"/>
          <w:sz w:val="24"/>
          <w:szCs w:val="24"/>
          <w:lang w:val="en-US" w:eastAsia="zh-CN"/>
        </w:rPr>
      </w:pPr>
    </w:p>
    <w:p>
      <w:pPr>
        <w:tabs>
          <w:tab w:val="left" w:pos="2658"/>
        </w:tabs>
        <w:bidi w:val="0"/>
        <w:ind w:left="0" w:leftChars="0" w:firstLine="480" w:firstLineChars="200"/>
        <w:jc w:val="left"/>
        <w:rPr>
          <w:rFonts w:hint="eastAsia"/>
          <w:sz w:val="24"/>
          <w:szCs w:val="24"/>
          <w:lang w:val="en-US" w:eastAsia="zh-CN"/>
        </w:rPr>
      </w:pPr>
    </w:p>
    <w:p>
      <w:pPr>
        <w:bidi w:val="0"/>
        <w:rPr>
          <w:rFonts w:hint="eastAsia" w:ascii="Times New Roman" w:hAnsi="Times New Roman" w:eastAsia="仿宋" w:cs="Times New Roman"/>
          <w:kern w:val="2"/>
          <w:sz w:val="30"/>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91"/>
        </w:tabs>
        <w:bidi w:val="0"/>
        <w:ind w:left="0" w:leftChars="0" w:firstLine="0" w:firstLineChars="0"/>
        <w:jc w:val="center"/>
        <w:rPr>
          <w:rFonts w:hint="eastAsia" w:ascii="黑体" w:hAnsi="黑体" w:eastAsia="黑体" w:cs="黑体"/>
          <w:b/>
          <w:bCs/>
          <w:sz w:val="36"/>
          <w:szCs w:val="36"/>
          <w:u w:val="none"/>
          <w:lang w:val="en-US" w:eastAsia="zh-CN"/>
        </w:rPr>
      </w:pPr>
      <w:bookmarkStart w:id="28" w:name="_Toc30516"/>
      <w:r>
        <w:rPr>
          <w:rFonts w:hint="eastAsia" w:ascii="黑体" w:hAnsi="黑体" w:eastAsia="黑体" w:cs="黑体"/>
          <w:b/>
          <w:bCs/>
          <w:sz w:val="36"/>
          <w:szCs w:val="36"/>
          <w:u w:val="none"/>
          <w:lang w:val="en-US" w:eastAsia="zh-CN"/>
        </w:rPr>
        <w:t>六 验收执行标准</w:t>
      </w:r>
      <w:bookmarkEnd w:id="28"/>
    </w:p>
    <w:p>
      <w:pPr>
        <w:ind w:left="0" w:leftChars="0" w:firstLine="0" w:firstLineChars="0"/>
        <w:rPr>
          <w:rFonts w:hint="default" w:ascii="Times New Roman" w:hAnsi="Times New Roman" w:cs="Times New Roman"/>
          <w:color w:val="auto"/>
          <w:sz w:val="32"/>
          <w:szCs w:val="32"/>
        </w:rPr>
      </w:pPr>
      <w:bookmarkStart w:id="29" w:name="_Toc15716"/>
    </w:p>
    <w:bookmarkEnd w:id="29"/>
    <w:p>
      <w:pPr>
        <w:adjustRightInd w:val="0"/>
        <w:snapToGrid w:val="0"/>
        <w:spacing w:line="360" w:lineRule="auto"/>
        <w:ind w:left="0" w:leftChars="0" w:firstLine="562" w:firstLineChars="200"/>
        <w:rPr>
          <w:b/>
          <w:bCs/>
          <w:sz w:val="28"/>
          <w:szCs w:val="28"/>
        </w:rPr>
      </w:pPr>
      <w:r>
        <w:rPr>
          <w:rFonts w:hint="eastAsia"/>
          <w:b/>
          <w:bCs/>
          <w:sz w:val="28"/>
          <w:szCs w:val="28"/>
          <w:lang w:val="en-US" w:eastAsia="zh-CN"/>
        </w:rPr>
        <w:t>6.1</w:t>
      </w:r>
      <w:r>
        <w:rPr>
          <w:b/>
          <w:bCs/>
          <w:sz w:val="28"/>
          <w:szCs w:val="28"/>
        </w:rPr>
        <w:t>大气污染物排放标准</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w:t>
      </w:r>
      <w:r>
        <w:rPr>
          <w:rFonts w:hint="eastAsia" w:ascii="仿宋" w:hAnsi="仿宋" w:eastAsia="仿宋" w:cs="仿宋"/>
          <w:kern w:val="0"/>
          <w:sz w:val="24"/>
          <w:szCs w:val="24"/>
        </w:rPr>
        <w:t>项目电炉</w:t>
      </w:r>
      <w:r>
        <w:rPr>
          <w:rFonts w:hint="eastAsia" w:ascii="仿宋" w:hAnsi="仿宋" w:eastAsia="仿宋" w:cs="仿宋"/>
          <w:sz w:val="24"/>
          <w:szCs w:val="24"/>
        </w:rPr>
        <w:t>烟尘排放执行</w:t>
      </w:r>
      <w:r>
        <w:rPr>
          <w:rFonts w:hint="eastAsia" w:ascii="仿宋" w:hAnsi="仿宋" w:cs="仿宋"/>
          <w:sz w:val="24"/>
          <w:szCs w:val="24"/>
          <w:lang w:eastAsia="zh-CN"/>
        </w:rPr>
        <w:t>《</w:t>
      </w:r>
      <w:r>
        <w:rPr>
          <w:rFonts w:hint="eastAsia" w:ascii="仿宋" w:hAnsi="仿宋" w:cs="仿宋"/>
          <w:sz w:val="24"/>
          <w:szCs w:val="24"/>
          <w:lang w:val="en-US" w:eastAsia="zh-CN"/>
        </w:rPr>
        <w:t>工业炉窑大气污染物综合治理方案》（环大气[2019]56号）</w:t>
      </w:r>
      <w:r>
        <w:rPr>
          <w:rFonts w:hint="eastAsia" w:ascii="仿宋" w:hAnsi="仿宋" w:eastAsia="仿宋" w:cs="仿宋"/>
          <w:sz w:val="24"/>
          <w:szCs w:val="24"/>
        </w:rPr>
        <w:t>表2中二级标准及无组织排放标准限值，具体数值详见表1.4-5；</w:t>
      </w:r>
      <w:r>
        <w:rPr>
          <w:rFonts w:hint="eastAsia" w:ascii="仿宋" w:hAnsi="仿宋" w:eastAsia="仿宋" w:cs="仿宋"/>
          <w:kern w:val="0"/>
          <w:sz w:val="24"/>
          <w:szCs w:val="24"/>
        </w:rPr>
        <w:t>二甲苯、非甲烷总烃、</w:t>
      </w:r>
      <w:r>
        <w:rPr>
          <w:rFonts w:hint="eastAsia" w:ascii="仿宋" w:hAnsi="仿宋" w:eastAsia="仿宋" w:cs="仿宋"/>
          <w:sz w:val="24"/>
          <w:szCs w:val="24"/>
        </w:rPr>
        <w:t>粉尘</w:t>
      </w:r>
      <w:r>
        <w:rPr>
          <w:rFonts w:hint="eastAsia" w:ascii="仿宋" w:hAnsi="仿宋" w:eastAsia="仿宋" w:cs="仿宋"/>
          <w:kern w:val="0"/>
          <w:sz w:val="24"/>
          <w:szCs w:val="24"/>
        </w:rPr>
        <w:t>排放执行GB16297-1996《大气污染物综合排放标准》表2中二级标准</w:t>
      </w:r>
      <w:r>
        <w:rPr>
          <w:rFonts w:hint="eastAsia" w:ascii="仿宋" w:hAnsi="仿宋" w:eastAsia="仿宋" w:cs="仿宋"/>
          <w:sz w:val="24"/>
          <w:szCs w:val="24"/>
        </w:rPr>
        <w:t>及无组织排放标准限值</w:t>
      </w:r>
      <w:r>
        <w:rPr>
          <w:rFonts w:hint="eastAsia" w:ascii="仿宋" w:hAnsi="仿宋" w:eastAsia="仿宋" w:cs="仿宋"/>
          <w:kern w:val="0"/>
          <w:sz w:val="24"/>
          <w:szCs w:val="24"/>
        </w:rPr>
        <w:t>，</w:t>
      </w:r>
      <w:r>
        <w:rPr>
          <w:rFonts w:hint="eastAsia" w:ascii="仿宋" w:hAnsi="仿宋" w:eastAsia="仿宋" w:cs="仿宋"/>
          <w:sz w:val="24"/>
          <w:szCs w:val="24"/>
        </w:rPr>
        <w:t>具体数值详见表1.4-6</w:t>
      </w:r>
    </w:p>
    <w:p>
      <w:pPr>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表1.4-</w:t>
      </w:r>
      <w:r>
        <w:rPr>
          <w:rFonts w:hint="eastAsia" w:ascii="仿宋" w:hAnsi="仿宋" w:cs="仿宋"/>
          <w:sz w:val="24"/>
          <w:szCs w:val="24"/>
          <w:lang w:val="en-US" w:eastAsia="zh-CN"/>
        </w:rPr>
        <w:t>5</w:t>
      </w:r>
      <w:r>
        <w:rPr>
          <w:rFonts w:hint="eastAsia" w:ascii="仿宋" w:hAnsi="仿宋" w:cs="仿宋"/>
          <w:sz w:val="24"/>
          <w:szCs w:val="24"/>
          <w:lang w:eastAsia="zh-CN"/>
        </w:rPr>
        <w:t>《</w:t>
      </w:r>
      <w:r>
        <w:rPr>
          <w:rFonts w:hint="eastAsia" w:ascii="仿宋" w:hAnsi="仿宋" w:cs="仿宋"/>
          <w:sz w:val="24"/>
          <w:szCs w:val="24"/>
          <w:lang w:val="en-US" w:eastAsia="zh-CN"/>
        </w:rPr>
        <w:t>大气污染物综合治理方案》</w:t>
      </w:r>
      <w:r>
        <w:rPr>
          <w:rFonts w:hint="eastAsia" w:ascii="仿宋" w:hAnsi="仿宋" w:eastAsia="仿宋" w:cs="仿宋"/>
          <w:sz w:val="24"/>
          <w:szCs w:val="24"/>
        </w:rPr>
        <w:t>排放标准</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autofit"/>
        <w:tblCellMar>
          <w:top w:w="0" w:type="dxa"/>
          <w:left w:w="108" w:type="dxa"/>
          <w:bottom w:w="0" w:type="dxa"/>
          <w:right w:w="108" w:type="dxa"/>
        </w:tblCellMar>
      </w:tblPr>
      <w:tblGrid>
        <w:gridCol w:w="4090"/>
        <w:gridCol w:w="4374"/>
      </w:tblGrid>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exact"/>
          <w:jc w:val="center"/>
        </w:trPr>
        <w:tc>
          <w:tcPr>
            <w:tcW w:w="2416" w:type="pct"/>
            <w:vMerge w:val="restart"/>
            <w:noWrap w:val="0"/>
            <w:vAlign w:val="center"/>
          </w:tcPr>
          <w:p>
            <w:pPr>
              <w:pStyle w:val="13"/>
              <w:spacing w:line="240" w:lineRule="auto"/>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污染物</w:t>
            </w:r>
          </w:p>
        </w:tc>
        <w:tc>
          <w:tcPr>
            <w:tcW w:w="2583" w:type="pct"/>
            <w:vMerge w:val="restart"/>
            <w:noWrap w:val="0"/>
            <w:vAlign w:val="center"/>
          </w:tcPr>
          <w:p>
            <w:pPr>
              <w:pStyle w:val="13"/>
              <w:spacing w:line="240" w:lineRule="auto"/>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最高允许排放浓度（mg/m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12" w:hRule="exact"/>
          <w:jc w:val="center"/>
        </w:trPr>
        <w:tc>
          <w:tcPr>
            <w:tcW w:w="2416" w:type="pct"/>
            <w:vMerge w:val="continue"/>
            <w:noWrap w:val="0"/>
            <w:vAlign w:val="center"/>
          </w:tcPr>
          <w:p>
            <w:pPr>
              <w:widowControl/>
              <w:jc w:val="left"/>
              <w:rPr>
                <w:rFonts w:hint="eastAsia" w:ascii="仿宋" w:hAnsi="仿宋" w:eastAsia="仿宋" w:cs="仿宋"/>
                <w:sz w:val="24"/>
                <w:szCs w:val="24"/>
              </w:rPr>
            </w:pPr>
          </w:p>
        </w:tc>
        <w:tc>
          <w:tcPr>
            <w:tcW w:w="2583" w:type="pct"/>
            <w:vMerge w:val="continue"/>
            <w:noWrap w:val="0"/>
            <w:vAlign w:val="center"/>
          </w:tcPr>
          <w:p>
            <w:pPr>
              <w:pStyle w:val="13"/>
              <w:spacing w:line="24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exact"/>
          <w:jc w:val="center"/>
        </w:trPr>
        <w:tc>
          <w:tcPr>
            <w:tcW w:w="2416" w:type="pct"/>
            <w:noWrap w:val="0"/>
            <w:vAlign w:val="center"/>
          </w:tcPr>
          <w:p>
            <w:pPr>
              <w:pStyle w:val="13"/>
              <w:spacing w:line="240" w:lineRule="auto"/>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烟尘</w:t>
            </w:r>
          </w:p>
        </w:tc>
        <w:tc>
          <w:tcPr>
            <w:tcW w:w="2583" w:type="pct"/>
            <w:noWrap w:val="0"/>
            <w:vAlign w:val="center"/>
          </w:tcPr>
          <w:p>
            <w:pPr>
              <w:pStyle w:val="13"/>
              <w:spacing w:line="240" w:lineRule="auto"/>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r>
    </w:tbl>
    <w:p>
      <w:pPr>
        <w:spacing w:before="312" w:beforeLines="100"/>
        <w:jc w:val="center"/>
        <w:rPr>
          <w:rFonts w:hint="eastAsia" w:ascii="仿宋" w:hAnsi="仿宋" w:eastAsia="仿宋" w:cs="仿宋"/>
          <w:sz w:val="24"/>
          <w:szCs w:val="24"/>
        </w:rPr>
      </w:pPr>
      <w:r>
        <w:rPr>
          <w:rFonts w:hint="eastAsia" w:ascii="仿宋" w:hAnsi="仿宋" w:eastAsia="仿宋" w:cs="仿宋"/>
          <w:sz w:val="24"/>
          <w:szCs w:val="24"/>
        </w:rPr>
        <w:t>表1.4-6  大气污染物排放标准</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314"/>
        <w:gridCol w:w="987"/>
        <w:gridCol w:w="987"/>
        <w:gridCol w:w="986"/>
        <w:gridCol w:w="1780"/>
        <w:gridCol w:w="16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424" w:type="dxa"/>
            <w:vMerge w:val="restart"/>
            <w:tcBorders>
              <w:top w:val="single" w:color="auto" w:sz="4" w:space="0"/>
              <w:lef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both"/>
              <w:rPr>
                <w:rFonts w:hint="eastAsia" w:ascii="仿宋" w:hAnsi="仿宋" w:eastAsia="仿宋" w:cs="仿宋"/>
                <w:sz w:val="24"/>
                <w:szCs w:val="24"/>
              </w:rPr>
            </w:pPr>
            <w:r>
              <w:rPr>
                <w:rFonts w:hint="eastAsia" w:ascii="仿宋" w:hAnsi="仿宋" w:eastAsia="仿宋" w:cs="仿宋"/>
                <w:sz w:val="24"/>
                <w:szCs w:val="24"/>
              </w:rPr>
              <w:t>污染物</w:t>
            </w:r>
          </w:p>
        </w:tc>
        <w:tc>
          <w:tcPr>
            <w:tcW w:w="1314" w:type="dxa"/>
            <w:vMerge w:val="restart"/>
            <w:tcBorders>
              <w:top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最高允许排放浓度</w:t>
            </w:r>
          </w:p>
          <w:p>
            <w:pPr>
              <w:pStyle w:val="15"/>
              <w:adjustRightInd w:val="0"/>
              <w:snapToGrid w:val="0"/>
              <w:spacing w:after="0" w:afterLines="0" w:line="280" w:lineRule="exact"/>
              <w:ind w:firstLine="0" w:firstLineChars="0"/>
              <w:jc w:val="center"/>
              <w:rPr>
                <w:rFonts w:hint="eastAsia" w:ascii="仿宋" w:hAnsi="仿宋" w:eastAsia="仿宋" w:cs="仿宋"/>
                <w:sz w:val="24"/>
                <w:szCs w:val="24"/>
                <w:vertAlign w:val="subscript"/>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2960" w:type="dxa"/>
            <w:gridSpan w:val="3"/>
            <w:tcBorders>
              <w:top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最高允许排放速率（kg/h）</w:t>
            </w:r>
          </w:p>
        </w:tc>
        <w:tc>
          <w:tcPr>
            <w:tcW w:w="3411" w:type="dxa"/>
            <w:gridSpan w:val="2"/>
            <w:tcBorders>
              <w:top w:val="single" w:color="auto" w:sz="4" w:space="0"/>
              <w:righ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424" w:type="dxa"/>
            <w:vMerge w:val="continue"/>
            <w:tcBorders>
              <w:lef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p>
        </w:tc>
        <w:tc>
          <w:tcPr>
            <w:tcW w:w="1314" w:type="dxa"/>
            <w:vMerge w:val="continue"/>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p>
        </w:tc>
        <w:tc>
          <w:tcPr>
            <w:tcW w:w="2960" w:type="dxa"/>
            <w:gridSpan w:val="3"/>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排气筒高度（m）</w:t>
            </w:r>
          </w:p>
        </w:tc>
        <w:tc>
          <w:tcPr>
            <w:tcW w:w="1780" w:type="dxa"/>
            <w:vMerge w:val="restart"/>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监控点</w:t>
            </w:r>
          </w:p>
        </w:tc>
        <w:tc>
          <w:tcPr>
            <w:tcW w:w="1631" w:type="dxa"/>
            <w:vMerge w:val="restart"/>
            <w:tcBorders>
              <w:righ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浓度</w:t>
            </w:r>
          </w:p>
          <w:p>
            <w:pPr>
              <w:pStyle w:val="15"/>
              <w:adjustRightInd w:val="0"/>
              <w:snapToGrid w:val="0"/>
              <w:spacing w:after="0" w:afterLines="0" w:line="280" w:lineRule="exact"/>
              <w:ind w:firstLine="0" w:firstLineChars="0"/>
              <w:jc w:val="center"/>
              <w:rPr>
                <w:rFonts w:hint="eastAsia" w:ascii="仿宋" w:hAnsi="仿宋" w:eastAsia="仿宋" w:cs="仿宋"/>
                <w:sz w:val="24"/>
                <w:szCs w:val="24"/>
                <w:vertAlign w:val="subscript"/>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424" w:type="dxa"/>
            <w:vMerge w:val="continue"/>
            <w:tcBorders>
              <w:lef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p>
        </w:tc>
        <w:tc>
          <w:tcPr>
            <w:tcW w:w="1314" w:type="dxa"/>
            <w:vMerge w:val="continue"/>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p>
        </w:tc>
        <w:tc>
          <w:tcPr>
            <w:tcW w:w="987" w:type="dxa"/>
            <w:tcBorders>
              <w:righ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15</w:t>
            </w:r>
          </w:p>
        </w:tc>
        <w:tc>
          <w:tcPr>
            <w:tcW w:w="987" w:type="dxa"/>
            <w:tcBorders>
              <w:lef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20</w:t>
            </w:r>
          </w:p>
        </w:tc>
        <w:tc>
          <w:tcPr>
            <w:tcW w:w="986" w:type="dxa"/>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30</w:t>
            </w:r>
          </w:p>
        </w:tc>
        <w:tc>
          <w:tcPr>
            <w:tcW w:w="1780" w:type="dxa"/>
            <w:vMerge w:val="continue"/>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p>
        </w:tc>
        <w:tc>
          <w:tcPr>
            <w:tcW w:w="1631" w:type="dxa"/>
            <w:vMerge w:val="continue"/>
            <w:tcBorders>
              <w:righ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424" w:type="dxa"/>
            <w:tcBorders>
              <w:lef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颗粒物</w:t>
            </w:r>
          </w:p>
        </w:tc>
        <w:tc>
          <w:tcPr>
            <w:tcW w:w="1314" w:type="dxa"/>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120</w:t>
            </w:r>
          </w:p>
        </w:tc>
        <w:tc>
          <w:tcPr>
            <w:tcW w:w="987" w:type="dxa"/>
            <w:tcBorders>
              <w:right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987" w:type="dxa"/>
            <w:tcBorders>
              <w:left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5.9</w:t>
            </w:r>
          </w:p>
        </w:tc>
        <w:tc>
          <w:tcPr>
            <w:tcW w:w="986" w:type="dxa"/>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1780" w:type="dxa"/>
            <w:vMerge w:val="restart"/>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周界外浓度最高点</w:t>
            </w:r>
          </w:p>
        </w:tc>
        <w:tc>
          <w:tcPr>
            <w:tcW w:w="1631" w:type="dxa"/>
            <w:tcBorders>
              <w:right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424" w:type="dxa"/>
            <w:tcBorders>
              <w:left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二甲苯</w:t>
            </w:r>
          </w:p>
        </w:tc>
        <w:tc>
          <w:tcPr>
            <w:tcW w:w="1314" w:type="dxa"/>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70</w:t>
            </w:r>
          </w:p>
        </w:tc>
        <w:tc>
          <w:tcPr>
            <w:tcW w:w="987" w:type="dxa"/>
            <w:tcBorders>
              <w:right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987" w:type="dxa"/>
            <w:tcBorders>
              <w:left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986" w:type="dxa"/>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5.9</w:t>
            </w:r>
          </w:p>
        </w:tc>
        <w:tc>
          <w:tcPr>
            <w:tcW w:w="1780" w:type="dxa"/>
            <w:vMerge w:val="continue"/>
            <w:noWrap w:val="0"/>
            <w:tcMar>
              <w:left w:w="0" w:type="dxa"/>
              <w:right w:w="0" w:type="dxa"/>
            </w:tcMar>
            <w:vAlign w:val="center"/>
          </w:tcPr>
          <w:p>
            <w:pPr>
              <w:pStyle w:val="25"/>
              <w:spacing w:line="280" w:lineRule="exact"/>
              <w:rPr>
                <w:rFonts w:hint="eastAsia" w:ascii="仿宋" w:hAnsi="仿宋" w:eastAsia="仿宋" w:cs="仿宋"/>
                <w:color w:val="auto"/>
                <w:sz w:val="24"/>
                <w:szCs w:val="24"/>
              </w:rPr>
            </w:pPr>
          </w:p>
        </w:tc>
        <w:tc>
          <w:tcPr>
            <w:tcW w:w="1631" w:type="dxa"/>
            <w:tcBorders>
              <w:right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424" w:type="dxa"/>
            <w:tcBorders>
              <w:top w:val="single" w:color="auto" w:sz="4" w:space="0"/>
              <w:left w:val="single" w:color="auto" w:sz="4" w:space="0"/>
              <w:bottom w:val="single" w:color="auto" w:sz="4" w:space="0"/>
            </w:tcBorders>
            <w:noWrap w:val="0"/>
            <w:tcMar>
              <w:left w:w="0" w:type="dxa"/>
              <w:right w:w="0" w:type="dxa"/>
            </w:tcMar>
            <w:vAlign w:val="center"/>
          </w:tcPr>
          <w:p>
            <w:pPr>
              <w:pStyle w:val="15"/>
              <w:adjustRightInd w:val="0"/>
              <w:snapToGrid w:val="0"/>
              <w:spacing w:after="0" w:afterLines="0" w:line="28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非甲烷总烃</w:t>
            </w:r>
          </w:p>
        </w:tc>
        <w:tc>
          <w:tcPr>
            <w:tcW w:w="1314" w:type="dxa"/>
            <w:tcBorders>
              <w:top w:val="single" w:color="auto" w:sz="4" w:space="0"/>
              <w:bottom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120</w:t>
            </w:r>
          </w:p>
        </w:tc>
        <w:tc>
          <w:tcPr>
            <w:tcW w:w="987" w:type="dxa"/>
            <w:tcBorders>
              <w:top w:val="single" w:color="auto" w:sz="4" w:space="0"/>
              <w:bottom w:val="single" w:color="auto" w:sz="4" w:space="0"/>
              <w:right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987"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986" w:type="dxa"/>
            <w:tcBorders>
              <w:top w:val="single" w:color="auto" w:sz="4" w:space="0"/>
              <w:left w:val="single" w:color="auto" w:sz="4" w:space="0"/>
              <w:bottom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53</w:t>
            </w:r>
          </w:p>
        </w:tc>
        <w:tc>
          <w:tcPr>
            <w:tcW w:w="1780" w:type="dxa"/>
            <w:vMerge w:val="continue"/>
            <w:tcBorders>
              <w:bottom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p>
        </w:tc>
        <w:tc>
          <w:tcPr>
            <w:tcW w:w="1631" w:type="dxa"/>
            <w:tcBorders>
              <w:top w:val="single" w:color="auto" w:sz="4" w:space="0"/>
              <w:bottom w:val="single" w:color="auto" w:sz="4" w:space="0"/>
              <w:right w:val="single" w:color="auto" w:sz="4" w:space="0"/>
            </w:tcBorders>
            <w:noWrap w:val="0"/>
            <w:tcMar>
              <w:left w:w="0" w:type="dxa"/>
              <w:right w:w="0" w:type="dxa"/>
            </w:tcMar>
            <w:vAlign w:val="center"/>
          </w:tcPr>
          <w:p>
            <w:pPr>
              <w:pStyle w:val="25"/>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4.0</w:t>
            </w:r>
          </w:p>
        </w:tc>
      </w:tr>
    </w:tbl>
    <w:p>
      <w:pPr>
        <w:spacing w:before="156" w:beforeLines="50" w:line="360" w:lineRule="auto"/>
        <w:ind w:firstLine="422" w:firstLineChars="150"/>
        <w:rPr>
          <w:rFonts w:hint="eastAsia" w:ascii="仿宋" w:hAnsi="仿宋" w:eastAsia="仿宋" w:cs="仿宋"/>
          <w:b/>
          <w:bCs/>
          <w:sz w:val="28"/>
          <w:szCs w:val="28"/>
        </w:rPr>
      </w:pPr>
      <w:r>
        <w:rPr>
          <w:rFonts w:hint="eastAsia" w:ascii="仿宋" w:hAnsi="仿宋" w:cs="仿宋"/>
          <w:b/>
          <w:bCs/>
          <w:sz w:val="28"/>
          <w:szCs w:val="28"/>
          <w:lang w:val="en-US" w:eastAsia="zh-CN"/>
        </w:rPr>
        <w:t>6.2</w:t>
      </w:r>
      <w:r>
        <w:rPr>
          <w:rFonts w:hint="eastAsia" w:ascii="仿宋" w:hAnsi="仿宋" w:eastAsia="仿宋" w:cs="仿宋"/>
          <w:b/>
          <w:bCs/>
          <w:sz w:val="28"/>
          <w:szCs w:val="28"/>
        </w:rPr>
        <w:t>水污染物排放标准</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本项目生活废水排放执行《污水综合排放标准》（GB8978-1996）表4一级标准，具体标准限值详见表1.4-8。</w:t>
      </w:r>
    </w:p>
    <w:p>
      <w:pPr>
        <w:ind w:firstLine="540" w:firstLineChars="225"/>
        <w:jc w:val="center"/>
        <w:rPr>
          <w:rFonts w:hint="eastAsia" w:ascii="仿宋" w:hAnsi="仿宋" w:eastAsia="仿宋" w:cs="仿宋"/>
          <w:sz w:val="24"/>
          <w:szCs w:val="24"/>
        </w:rPr>
      </w:pPr>
      <w:r>
        <w:rPr>
          <w:rFonts w:hint="eastAsia" w:ascii="仿宋" w:hAnsi="仿宋" w:eastAsia="仿宋" w:cs="仿宋"/>
          <w:sz w:val="24"/>
          <w:szCs w:val="24"/>
        </w:rPr>
        <w:t>表1.4-8   本项目废水排放标准    单位：mg/l</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454"/>
        <w:gridCol w:w="1044"/>
        <w:gridCol w:w="1235"/>
        <w:gridCol w:w="3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noWrap w:val="0"/>
            <w:vAlign w:val="top"/>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类别</w:t>
            </w:r>
          </w:p>
        </w:tc>
        <w:tc>
          <w:tcPr>
            <w:tcW w:w="2454" w:type="dxa"/>
            <w:noWrap w:val="0"/>
            <w:vAlign w:val="top"/>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污染物</w:t>
            </w:r>
          </w:p>
        </w:tc>
        <w:tc>
          <w:tcPr>
            <w:tcW w:w="1044" w:type="dxa"/>
            <w:noWrap w:val="0"/>
            <w:vAlign w:val="top"/>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单位</w:t>
            </w:r>
          </w:p>
        </w:tc>
        <w:tc>
          <w:tcPr>
            <w:tcW w:w="1235" w:type="dxa"/>
            <w:noWrap w:val="0"/>
            <w:vAlign w:val="top"/>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标准值</w:t>
            </w:r>
          </w:p>
        </w:tc>
        <w:tc>
          <w:tcPr>
            <w:tcW w:w="3710" w:type="dxa"/>
            <w:noWrap w:val="0"/>
            <w:vAlign w:val="top"/>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restart"/>
            <w:noWrap w:val="0"/>
            <w:vAlign w:val="center"/>
          </w:tcPr>
          <w:p>
            <w:pPr>
              <w:spacing w:line="320" w:lineRule="exact"/>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废水</w:t>
            </w:r>
          </w:p>
        </w:tc>
        <w:tc>
          <w:tcPr>
            <w:tcW w:w="2454" w:type="dxa"/>
            <w:noWrap w:val="0"/>
            <w:vAlign w:val="center"/>
          </w:tcPr>
          <w:p>
            <w:pPr>
              <w:spacing w:line="32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pH</w:t>
            </w:r>
          </w:p>
        </w:tc>
        <w:tc>
          <w:tcPr>
            <w:tcW w:w="1044" w:type="dxa"/>
            <w:noWrap w:val="0"/>
            <w:vAlign w:val="center"/>
          </w:tcPr>
          <w:p>
            <w:pPr>
              <w:spacing w:line="320" w:lineRule="exact"/>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w:t>
            </w:r>
          </w:p>
        </w:tc>
        <w:tc>
          <w:tcPr>
            <w:tcW w:w="1235" w:type="dxa"/>
            <w:noWrap w:val="0"/>
            <w:vAlign w:val="center"/>
          </w:tcPr>
          <w:p>
            <w:pPr>
              <w:pStyle w:val="26"/>
              <w:spacing w:before="0" w:beforeLines="0" w:after="0" w:afterLines="0" w:line="320" w:lineRule="exact"/>
              <w:ind w:firstLine="0" w:firstLineChars="0"/>
              <w:jc w:val="center"/>
              <w:rPr>
                <w:rFonts w:hint="eastAsia" w:ascii="仿宋" w:hAnsi="仿宋" w:eastAsia="仿宋" w:cs="仿宋"/>
                <w:sz w:val="24"/>
                <w:szCs w:val="24"/>
              </w:rPr>
            </w:pPr>
            <w:r>
              <w:rPr>
                <w:rFonts w:hint="eastAsia" w:ascii="仿宋" w:hAnsi="仿宋" w:eastAsia="仿宋" w:cs="仿宋"/>
                <w:sz w:val="24"/>
                <w:szCs w:val="24"/>
              </w:rPr>
              <w:t>6～9</w:t>
            </w:r>
          </w:p>
        </w:tc>
        <w:tc>
          <w:tcPr>
            <w:tcW w:w="3710" w:type="dxa"/>
            <w:vMerge w:val="restart"/>
            <w:noWrap w:val="0"/>
            <w:vAlign w:val="center"/>
          </w:tcPr>
          <w:p>
            <w:pPr>
              <w:spacing w:line="320" w:lineRule="exact"/>
              <w:rPr>
                <w:rFonts w:hint="eastAsia" w:ascii="仿宋" w:hAnsi="仿宋" w:eastAsia="仿宋" w:cs="仿宋"/>
                <w:sz w:val="24"/>
                <w:szCs w:val="24"/>
              </w:rPr>
            </w:pPr>
            <w:r>
              <w:rPr>
                <w:rFonts w:hint="eastAsia" w:ascii="仿宋" w:hAnsi="仿宋" w:eastAsia="仿宋" w:cs="仿宋"/>
                <w:sz w:val="24"/>
                <w:szCs w:val="24"/>
              </w:rPr>
              <w:t xml:space="preserve">《污水综合排放标准》（GB8978-1996）表4一级标准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pPr>
              <w:spacing w:line="320" w:lineRule="exact"/>
              <w:jc w:val="center"/>
              <w:rPr>
                <w:rFonts w:hint="eastAsia" w:ascii="仿宋" w:hAnsi="仿宋" w:eastAsia="仿宋" w:cs="仿宋"/>
                <w:sz w:val="24"/>
                <w:szCs w:val="24"/>
              </w:rPr>
            </w:pPr>
          </w:p>
        </w:tc>
        <w:tc>
          <w:tcPr>
            <w:tcW w:w="2454" w:type="dxa"/>
            <w:noWrap w:val="0"/>
            <w:vAlign w:val="center"/>
          </w:tcPr>
          <w:p>
            <w:pPr>
              <w:spacing w:line="32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COD</w:t>
            </w:r>
          </w:p>
        </w:tc>
        <w:tc>
          <w:tcPr>
            <w:tcW w:w="1044" w:type="dxa"/>
            <w:noWrap w:val="0"/>
            <w:vAlign w:val="center"/>
          </w:tcPr>
          <w:p>
            <w:pPr>
              <w:spacing w:line="320" w:lineRule="exact"/>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mg/L</w:t>
            </w:r>
          </w:p>
        </w:tc>
        <w:tc>
          <w:tcPr>
            <w:tcW w:w="1235" w:type="dxa"/>
            <w:noWrap w:val="0"/>
            <w:vAlign w:val="center"/>
          </w:tcPr>
          <w:p>
            <w:pPr>
              <w:spacing w:line="32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100</w:t>
            </w:r>
          </w:p>
        </w:tc>
        <w:tc>
          <w:tcPr>
            <w:tcW w:w="3710" w:type="dxa"/>
            <w:vMerge w:val="continue"/>
            <w:noWrap w:val="0"/>
            <w:vAlign w:val="center"/>
          </w:tcPr>
          <w:p>
            <w:pPr>
              <w:spacing w:line="320" w:lineRule="exac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pPr>
              <w:spacing w:line="320" w:lineRule="exact"/>
              <w:jc w:val="center"/>
              <w:rPr>
                <w:rFonts w:hint="eastAsia" w:ascii="仿宋" w:hAnsi="仿宋" w:eastAsia="仿宋" w:cs="仿宋"/>
                <w:sz w:val="24"/>
                <w:szCs w:val="24"/>
              </w:rPr>
            </w:pPr>
          </w:p>
        </w:tc>
        <w:tc>
          <w:tcPr>
            <w:tcW w:w="2454" w:type="dxa"/>
            <w:noWrap w:val="0"/>
            <w:vAlign w:val="center"/>
          </w:tcPr>
          <w:p>
            <w:pPr>
              <w:spacing w:line="32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BOD</w:t>
            </w:r>
            <w:r>
              <w:rPr>
                <w:rFonts w:hint="eastAsia" w:ascii="仿宋" w:hAnsi="仿宋" w:eastAsia="仿宋" w:cs="仿宋"/>
                <w:sz w:val="24"/>
                <w:szCs w:val="24"/>
                <w:vertAlign w:val="subscript"/>
              </w:rPr>
              <w:t>5</w:t>
            </w:r>
          </w:p>
        </w:tc>
        <w:tc>
          <w:tcPr>
            <w:tcW w:w="1044" w:type="dxa"/>
            <w:noWrap w:val="0"/>
            <w:vAlign w:val="center"/>
          </w:tcPr>
          <w:p>
            <w:pPr>
              <w:spacing w:line="320" w:lineRule="exact"/>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mg/L</w:t>
            </w:r>
          </w:p>
        </w:tc>
        <w:tc>
          <w:tcPr>
            <w:tcW w:w="1235" w:type="dxa"/>
            <w:noWrap w:val="0"/>
            <w:vAlign w:val="center"/>
          </w:tcPr>
          <w:p>
            <w:pPr>
              <w:spacing w:line="32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20</w:t>
            </w:r>
          </w:p>
        </w:tc>
        <w:tc>
          <w:tcPr>
            <w:tcW w:w="3710" w:type="dxa"/>
            <w:vMerge w:val="continue"/>
            <w:noWrap w:val="0"/>
            <w:vAlign w:val="center"/>
          </w:tcPr>
          <w:p>
            <w:pPr>
              <w:spacing w:line="320" w:lineRule="exac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pPr>
              <w:spacing w:line="320" w:lineRule="exact"/>
              <w:jc w:val="center"/>
              <w:rPr>
                <w:rFonts w:hint="eastAsia" w:ascii="仿宋" w:hAnsi="仿宋" w:eastAsia="仿宋" w:cs="仿宋"/>
                <w:sz w:val="24"/>
                <w:szCs w:val="24"/>
              </w:rPr>
            </w:pPr>
          </w:p>
        </w:tc>
        <w:tc>
          <w:tcPr>
            <w:tcW w:w="2454" w:type="dxa"/>
            <w:noWrap w:val="0"/>
            <w:vAlign w:val="center"/>
          </w:tcPr>
          <w:p>
            <w:pPr>
              <w:spacing w:line="32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SS</w:t>
            </w:r>
          </w:p>
        </w:tc>
        <w:tc>
          <w:tcPr>
            <w:tcW w:w="1044" w:type="dxa"/>
            <w:noWrap w:val="0"/>
            <w:vAlign w:val="center"/>
          </w:tcPr>
          <w:p>
            <w:pPr>
              <w:spacing w:line="320" w:lineRule="exact"/>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mg/L</w:t>
            </w:r>
          </w:p>
        </w:tc>
        <w:tc>
          <w:tcPr>
            <w:tcW w:w="1235" w:type="dxa"/>
            <w:noWrap w:val="0"/>
            <w:vAlign w:val="center"/>
          </w:tcPr>
          <w:p>
            <w:pPr>
              <w:spacing w:line="32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70</w:t>
            </w:r>
          </w:p>
        </w:tc>
        <w:tc>
          <w:tcPr>
            <w:tcW w:w="3710" w:type="dxa"/>
            <w:vMerge w:val="continue"/>
            <w:noWrap w:val="0"/>
            <w:vAlign w:val="center"/>
          </w:tcPr>
          <w:p>
            <w:pPr>
              <w:spacing w:line="320" w:lineRule="exac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pPr>
              <w:spacing w:line="320" w:lineRule="exact"/>
              <w:jc w:val="center"/>
              <w:rPr>
                <w:rFonts w:hint="eastAsia" w:ascii="仿宋" w:hAnsi="仿宋" w:eastAsia="仿宋" w:cs="仿宋"/>
                <w:sz w:val="24"/>
                <w:szCs w:val="24"/>
              </w:rPr>
            </w:pPr>
          </w:p>
        </w:tc>
        <w:tc>
          <w:tcPr>
            <w:tcW w:w="2454" w:type="dxa"/>
            <w:noWrap w:val="0"/>
            <w:vAlign w:val="center"/>
          </w:tcPr>
          <w:p>
            <w:pPr>
              <w:spacing w:line="32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氨氮</w:t>
            </w:r>
          </w:p>
        </w:tc>
        <w:tc>
          <w:tcPr>
            <w:tcW w:w="1044" w:type="dxa"/>
            <w:noWrap w:val="0"/>
            <w:vAlign w:val="center"/>
          </w:tcPr>
          <w:p>
            <w:pPr>
              <w:spacing w:line="320" w:lineRule="exact"/>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mg/L</w:t>
            </w:r>
          </w:p>
        </w:tc>
        <w:tc>
          <w:tcPr>
            <w:tcW w:w="1235" w:type="dxa"/>
            <w:noWrap w:val="0"/>
            <w:vAlign w:val="center"/>
          </w:tcPr>
          <w:p>
            <w:pPr>
              <w:spacing w:line="32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15</w:t>
            </w:r>
          </w:p>
        </w:tc>
        <w:tc>
          <w:tcPr>
            <w:tcW w:w="3710" w:type="dxa"/>
            <w:vMerge w:val="continue"/>
            <w:noWrap w:val="0"/>
            <w:vAlign w:val="center"/>
          </w:tcPr>
          <w:p>
            <w:pPr>
              <w:spacing w:line="320" w:lineRule="exact"/>
              <w:rPr>
                <w:rFonts w:hint="eastAsia" w:ascii="仿宋" w:hAnsi="仿宋" w:eastAsia="仿宋" w:cs="仿宋"/>
                <w:spacing w:val="-12"/>
                <w:sz w:val="24"/>
                <w:szCs w:val="24"/>
              </w:rPr>
            </w:pPr>
          </w:p>
        </w:tc>
      </w:tr>
    </w:tbl>
    <w:p>
      <w:pPr>
        <w:adjustRightInd w:val="0"/>
        <w:snapToGrid w:val="0"/>
        <w:spacing w:before="156" w:beforeLines="50" w:line="360" w:lineRule="auto"/>
        <w:ind w:firstLine="562" w:firstLineChars="200"/>
        <w:rPr>
          <w:rFonts w:hint="eastAsia" w:ascii="仿宋" w:hAnsi="仿宋" w:eastAsia="仿宋" w:cs="仿宋"/>
          <w:b/>
          <w:bCs/>
          <w:sz w:val="28"/>
          <w:szCs w:val="28"/>
        </w:rPr>
      </w:pPr>
      <w:r>
        <w:rPr>
          <w:rFonts w:hint="eastAsia" w:ascii="仿宋" w:hAnsi="仿宋" w:cs="仿宋"/>
          <w:b/>
          <w:bCs/>
          <w:sz w:val="28"/>
          <w:szCs w:val="28"/>
          <w:lang w:val="en-US" w:eastAsia="zh-CN"/>
        </w:rPr>
        <w:t>6.3</w:t>
      </w:r>
      <w:r>
        <w:rPr>
          <w:rFonts w:hint="eastAsia" w:ascii="仿宋" w:hAnsi="仿宋" w:eastAsia="仿宋" w:cs="仿宋"/>
          <w:b/>
          <w:bCs/>
          <w:sz w:val="28"/>
          <w:szCs w:val="28"/>
        </w:rPr>
        <w:t>噪声排放标准</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本项目运营期厂界噪声执行《工业企业厂界环境噪声排放标准》（GB12348-2008）中的2类标准，具体见表1.4-9。</w:t>
      </w:r>
    </w:p>
    <w:p>
      <w:pPr>
        <w:adjustRightInd w:val="0"/>
        <w:snapToGrid w:val="0"/>
        <w:spacing w:line="360" w:lineRule="auto"/>
        <w:ind w:firstLine="480" w:firstLineChars="200"/>
        <w:rPr>
          <w:rFonts w:hint="eastAsia" w:ascii="仿宋" w:hAnsi="仿宋" w:eastAsia="仿宋" w:cs="仿宋"/>
          <w:sz w:val="24"/>
          <w:szCs w:val="24"/>
        </w:rPr>
      </w:pPr>
    </w:p>
    <w:p>
      <w:pPr>
        <w:jc w:val="center"/>
        <w:rPr>
          <w:rFonts w:hint="eastAsia" w:ascii="仿宋" w:hAnsi="仿宋" w:eastAsia="仿宋" w:cs="仿宋"/>
          <w:sz w:val="24"/>
          <w:szCs w:val="24"/>
        </w:rPr>
      </w:pPr>
      <w:r>
        <w:rPr>
          <w:rFonts w:hint="eastAsia" w:ascii="仿宋" w:hAnsi="仿宋" w:eastAsia="仿宋" w:cs="仿宋"/>
          <w:sz w:val="24"/>
          <w:szCs w:val="24"/>
        </w:rPr>
        <w:t>表1.4-9   工业企业厂界环境噪声排放标准   单位：dB（A）</w:t>
      </w:r>
    </w:p>
    <w:tbl>
      <w:tblPr>
        <w:tblStyle w:val="16"/>
        <w:tblW w:w="940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48"/>
        <w:gridCol w:w="2044"/>
        <w:gridCol w:w="1422"/>
        <w:gridCol w:w="36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2248" w:type="dxa"/>
            <w:vMerge w:val="restart"/>
            <w:tcBorders>
              <w:top w:val="single" w:color="auto" w:sz="4" w:space="0"/>
              <w:left w:val="single" w:color="auto" w:sz="4" w:space="0"/>
            </w:tcBorders>
            <w:noWrap w:val="0"/>
            <w:vAlign w:val="center"/>
          </w:tcPr>
          <w:p>
            <w:pPr>
              <w:spacing w:line="320" w:lineRule="exact"/>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噪声类别</w:t>
            </w:r>
          </w:p>
        </w:tc>
        <w:tc>
          <w:tcPr>
            <w:tcW w:w="3466" w:type="dxa"/>
            <w:gridSpan w:val="2"/>
            <w:tcBorders>
              <w:top w:val="single" w:color="auto" w:sz="4" w:space="0"/>
              <w:right w:val="single" w:color="auto" w:sz="4" w:space="0"/>
            </w:tcBorders>
            <w:noWrap w:val="0"/>
            <w:vAlign w:val="center"/>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等效声级dB（A）</w:t>
            </w:r>
          </w:p>
        </w:tc>
        <w:tc>
          <w:tcPr>
            <w:tcW w:w="3687" w:type="dxa"/>
            <w:vMerge w:val="restart"/>
            <w:tcBorders>
              <w:top w:val="single" w:color="auto" w:sz="4" w:space="0"/>
              <w:left w:val="single" w:color="auto" w:sz="4" w:space="0"/>
              <w:right w:val="single" w:color="auto" w:sz="4" w:space="0"/>
            </w:tcBorders>
            <w:noWrap w:val="0"/>
            <w:vAlign w:val="center"/>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2248" w:type="dxa"/>
            <w:vMerge w:val="continue"/>
            <w:tcBorders>
              <w:left w:val="single" w:color="auto" w:sz="4" w:space="0"/>
              <w:bottom w:val="single" w:color="auto" w:sz="4" w:space="0"/>
            </w:tcBorders>
            <w:noWrap w:val="0"/>
            <w:vAlign w:val="center"/>
          </w:tcPr>
          <w:p>
            <w:pPr>
              <w:spacing w:line="320" w:lineRule="exact"/>
              <w:jc w:val="center"/>
              <w:rPr>
                <w:rFonts w:hint="eastAsia" w:ascii="仿宋" w:hAnsi="仿宋" w:eastAsia="仿宋" w:cs="仿宋"/>
                <w:sz w:val="24"/>
                <w:szCs w:val="24"/>
              </w:rPr>
            </w:pPr>
          </w:p>
        </w:tc>
        <w:tc>
          <w:tcPr>
            <w:tcW w:w="2044" w:type="dxa"/>
            <w:noWrap w:val="0"/>
            <w:vAlign w:val="center"/>
          </w:tcPr>
          <w:p>
            <w:pPr>
              <w:spacing w:line="320" w:lineRule="exact"/>
              <w:jc w:val="both"/>
              <w:rPr>
                <w:rFonts w:hint="eastAsia" w:ascii="仿宋" w:hAnsi="仿宋" w:eastAsia="仿宋" w:cs="仿宋"/>
                <w:sz w:val="24"/>
                <w:szCs w:val="24"/>
              </w:rPr>
            </w:pPr>
            <w:r>
              <w:rPr>
                <w:rFonts w:hint="eastAsia" w:ascii="仿宋" w:hAnsi="仿宋" w:eastAsia="仿宋" w:cs="仿宋"/>
                <w:sz w:val="24"/>
                <w:szCs w:val="24"/>
              </w:rPr>
              <w:t>昼间</w:t>
            </w:r>
          </w:p>
        </w:tc>
        <w:tc>
          <w:tcPr>
            <w:tcW w:w="1422" w:type="dxa"/>
            <w:tcBorders>
              <w:right w:val="single" w:color="auto" w:sz="4" w:space="0"/>
            </w:tcBorders>
            <w:noWrap w:val="0"/>
            <w:vAlign w:val="center"/>
          </w:tcPr>
          <w:p>
            <w:pPr>
              <w:spacing w:line="320" w:lineRule="exact"/>
              <w:jc w:val="both"/>
              <w:rPr>
                <w:rFonts w:hint="eastAsia" w:ascii="仿宋" w:hAnsi="仿宋" w:eastAsia="仿宋" w:cs="仿宋"/>
                <w:sz w:val="24"/>
                <w:szCs w:val="24"/>
              </w:rPr>
            </w:pPr>
            <w:r>
              <w:rPr>
                <w:rFonts w:hint="eastAsia" w:ascii="仿宋" w:hAnsi="仿宋" w:eastAsia="仿宋" w:cs="仿宋"/>
                <w:sz w:val="24"/>
                <w:szCs w:val="24"/>
              </w:rPr>
              <w:t>夜间</w:t>
            </w:r>
          </w:p>
        </w:tc>
        <w:tc>
          <w:tcPr>
            <w:tcW w:w="3687" w:type="dxa"/>
            <w:vMerge w:val="continue"/>
            <w:tcBorders>
              <w:left w:val="single" w:color="auto" w:sz="4" w:space="0"/>
              <w:right w:val="single" w:color="auto" w:sz="4" w:space="0"/>
            </w:tcBorders>
            <w:noWrap w:val="0"/>
            <w:vAlign w:val="center"/>
          </w:tcPr>
          <w:p>
            <w:pPr>
              <w:spacing w:line="32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10" w:hRule="atLeast"/>
        </w:trPr>
        <w:tc>
          <w:tcPr>
            <w:tcW w:w="2248" w:type="dxa"/>
            <w:tcBorders>
              <w:top w:val="single" w:color="auto" w:sz="4" w:space="0"/>
              <w:left w:val="single" w:color="auto" w:sz="4" w:space="0"/>
              <w:bottom w:val="single" w:color="auto" w:sz="4" w:space="0"/>
            </w:tcBorders>
            <w:noWrap w:val="0"/>
            <w:vAlign w:val="center"/>
          </w:tcPr>
          <w:p>
            <w:pPr>
              <w:spacing w:line="320" w:lineRule="exact"/>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厂界噪声2类</w:t>
            </w:r>
          </w:p>
        </w:tc>
        <w:tc>
          <w:tcPr>
            <w:tcW w:w="2044" w:type="dxa"/>
            <w:tcBorders>
              <w:bottom w:val="single" w:color="auto" w:sz="4" w:space="0"/>
            </w:tcBorders>
            <w:noWrap w:val="0"/>
            <w:vAlign w:val="center"/>
          </w:tcPr>
          <w:p>
            <w:pPr>
              <w:pStyle w:val="14"/>
              <w:spacing w:line="320" w:lineRule="exact"/>
              <w:ind w:left="420" w:firstLine="240" w:firstLineChars="100"/>
              <w:rPr>
                <w:rFonts w:hint="eastAsia" w:ascii="仿宋" w:hAnsi="仿宋" w:eastAsia="仿宋" w:cs="仿宋"/>
                <w:sz w:val="24"/>
                <w:szCs w:val="24"/>
              </w:rPr>
            </w:pPr>
            <w:r>
              <w:rPr>
                <w:rFonts w:hint="eastAsia" w:ascii="仿宋" w:hAnsi="仿宋" w:eastAsia="仿宋" w:cs="仿宋"/>
                <w:sz w:val="24"/>
                <w:szCs w:val="24"/>
              </w:rPr>
              <w:t>60</w:t>
            </w:r>
          </w:p>
        </w:tc>
        <w:tc>
          <w:tcPr>
            <w:tcW w:w="1422" w:type="dxa"/>
            <w:tcBorders>
              <w:bottom w:val="single" w:color="auto" w:sz="4" w:space="0"/>
              <w:right w:val="single" w:color="auto" w:sz="4" w:space="0"/>
            </w:tcBorders>
            <w:noWrap w:val="0"/>
            <w:vAlign w:val="center"/>
          </w:tcPr>
          <w:p>
            <w:pPr>
              <w:spacing w:line="320" w:lineRule="exact"/>
              <w:jc w:val="both"/>
              <w:rPr>
                <w:rFonts w:hint="eastAsia" w:ascii="仿宋" w:hAnsi="仿宋" w:eastAsia="仿宋" w:cs="仿宋"/>
                <w:sz w:val="24"/>
                <w:szCs w:val="24"/>
              </w:rPr>
            </w:pPr>
            <w:r>
              <w:rPr>
                <w:rFonts w:hint="eastAsia" w:ascii="仿宋" w:hAnsi="仿宋" w:eastAsia="仿宋" w:cs="仿宋"/>
                <w:sz w:val="24"/>
                <w:szCs w:val="24"/>
              </w:rPr>
              <w:t>50</w:t>
            </w:r>
          </w:p>
        </w:tc>
        <w:tc>
          <w:tcPr>
            <w:tcW w:w="3687" w:type="dxa"/>
            <w:tcBorders>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GB12348-2008</w:t>
            </w:r>
          </w:p>
        </w:tc>
      </w:tr>
    </w:tbl>
    <w:p>
      <w:pPr>
        <w:adjustRightInd w:val="0"/>
        <w:snapToGrid w:val="0"/>
        <w:spacing w:before="156" w:beforeLines="50" w:line="360" w:lineRule="auto"/>
        <w:ind w:firstLine="562" w:firstLineChars="200"/>
        <w:rPr>
          <w:rFonts w:hint="eastAsia" w:ascii="仿宋" w:hAnsi="仿宋" w:eastAsia="仿宋" w:cs="仿宋"/>
          <w:b/>
          <w:bCs/>
          <w:sz w:val="28"/>
          <w:szCs w:val="28"/>
        </w:rPr>
      </w:pPr>
      <w:r>
        <w:rPr>
          <w:rFonts w:hint="eastAsia" w:ascii="仿宋" w:hAnsi="仿宋" w:cs="仿宋"/>
          <w:b/>
          <w:bCs/>
          <w:sz w:val="28"/>
          <w:szCs w:val="28"/>
          <w:lang w:val="en-US" w:eastAsia="zh-CN"/>
        </w:rPr>
        <w:t>6.4</w:t>
      </w:r>
      <w:r>
        <w:rPr>
          <w:rFonts w:hint="eastAsia" w:ascii="仿宋" w:hAnsi="仿宋" w:eastAsia="仿宋" w:cs="仿宋"/>
          <w:b/>
          <w:bCs/>
          <w:sz w:val="28"/>
          <w:szCs w:val="28"/>
        </w:rPr>
        <w:t>固体废物排放标准</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一般工业固体废物处置执行GB 18599-2001《一般工业固体废物贮存、处置场污染控制标准》；危险废物执行GB 18597-2001《危险废物贮存污染控制标准》（2013年修改本）。</w:t>
      </w:r>
    </w:p>
    <w:p>
      <w:pPr>
        <w:tabs>
          <w:tab w:val="left" w:pos="291"/>
        </w:tabs>
        <w:bidi w:val="0"/>
        <w:jc w:val="left"/>
        <w:rPr>
          <w:rFonts w:hint="eastAsia" w:ascii="仿宋" w:hAnsi="仿宋" w:eastAsia="仿宋" w:cs="仿宋"/>
          <w:sz w:val="24"/>
          <w:szCs w:val="24"/>
          <w:lang w:val="en-US" w:eastAsia="zh-CN"/>
        </w:rPr>
      </w:pPr>
    </w:p>
    <w:p>
      <w:pPr>
        <w:tabs>
          <w:tab w:val="left" w:pos="2280"/>
        </w:tabs>
        <w:bidi w:val="0"/>
        <w:ind w:left="0" w:leftChars="0" w:firstLine="0" w:firstLineChars="0"/>
        <w:jc w:val="center"/>
        <w:rPr>
          <w:rFonts w:hint="eastAsia" w:ascii="黑体" w:hAnsi="黑体" w:eastAsia="黑体" w:cs="黑体"/>
          <w:color w:val="auto"/>
          <w:sz w:val="30"/>
          <w:szCs w:val="30"/>
        </w:rPr>
      </w:pPr>
      <w:bookmarkStart w:id="30" w:name="_Toc23164"/>
    </w:p>
    <w:p>
      <w:pPr>
        <w:tabs>
          <w:tab w:val="left" w:pos="2280"/>
        </w:tabs>
        <w:bidi w:val="0"/>
        <w:ind w:left="0" w:leftChars="0" w:firstLine="0" w:firstLineChars="0"/>
        <w:jc w:val="center"/>
        <w:rPr>
          <w:rFonts w:hint="eastAsia" w:ascii="黑体" w:hAnsi="黑体" w:eastAsia="黑体" w:cs="黑体"/>
          <w:color w:val="auto"/>
          <w:sz w:val="30"/>
          <w:szCs w:val="30"/>
        </w:rPr>
      </w:pPr>
    </w:p>
    <w:p>
      <w:pPr>
        <w:tabs>
          <w:tab w:val="left" w:pos="2280"/>
        </w:tabs>
        <w:bidi w:val="0"/>
        <w:ind w:left="0" w:leftChars="0" w:firstLine="0" w:firstLineChars="0"/>
        <w:jc w:val="center"/>
        <w:rPr>
          <w:rFonts w:hint="eastAsia" w:ascii="黑体" w:hAnsi="黑体" w:eastAsia="黑体" w:cs="黑体"/>
          <w:color w:val="auto"/>
          <w:sz w:val="30"/>
          <w:szCs w:val="30"/>
        </w:rPr>
      </w:pPr>
    </w:p>
    <w:p>
      <w:pPr>
        <w:tabs>
          <w:tab w:val="left" w:pos="2280"/>
        </w:tabs>
        <w:bidi w:val="0"/>
        <w:ind w:left="0" w:leftChars="0" w:firstLine="0" w:firstLineChars="0"/>
        <w:jc w:val="center"/>
        <w:rPr>
          <w:rFonts w:hint="eastAsia" w:ascii="黑体" w:hAnsi="黑体" w:eastAsia="黑体" w:cs="黑体"/>
          <w:color w:val="auto"/>
          <w:sz w:val="30"/>
          <w:szCs w:val="30"/>
        </w:rPr>
      </w:pPr>
    </w:p>
    <w:p>
      <w:pPr>
        <w:tabs>
          <w:tab w:val="left" w:pos="2280"/>
        </w:tabs>
        <w:bidi w:val="0"/>
        <w:ind w:left="0" w:leftChars="0" w:firstLine="0" w:firstLineChars="0"/>
        <w:jc w:val="center"/>
        <w:rPr>
          <w:rFonts w:hint="eastAsia" w:ascii="黑体" w:hAnsi="黑体" w:eastAsia="黑体" w:cs="黑体"/>
          <w:color w:val="auto"/>
          <w:sz w:val="30"/>
          <w:szCs w:val="30"/>
        </w:rPr>
      </w:pPr>
    </w:p>
    <w:p>
      <w:pPr>
        <w:tabs>
          <w:tab w:val="left" w:pos="2280"/>
        </w:tabs>
        <w:bidi w:val="0"/>
        <w:ind w:left="0" w:leftChars="0" w:firstLine="0" w:firstLineChars="0"/>
        <w:jc w:val="center"/>
        <w:rPr>
          <w:rFonts w:hint="eastAsia" w:ascii="黑体" w:hAnsi="黑体" w:eastAsia="黑体" w:cs="黑体"/>
          <w:color w:val="auto"/>
          <w:sz w:val="30"/>
          <w:szCs w:val="30"/>
        </w:rPr>
      </w:pPr>
    </w:p>
    <w:p>
      <w:pPr>
        <w:tabs>
          <w:tab w:val="left" w:pos="2280"/>
        </w:tabs>
        <w:bidi w:val="0"/>
        <w:ind w:left="0" w:leftChars="0" w:firstLine="0" w:firstLineChars="0"/>
        <w:jc w:val="center"/>
        <w:rPr>
          <w:rFonts w:hint="eastAsia" w:ascii="黑体" w:hAnsi="黑体" w:eastAsia="黑体" w:cs="黑体"/>
          <w:color w:val="auto"/>
          <w:sz w:val="30"/>
          <w:szCs w:val="30"/>
        </w:rPr>
      </w:pPr>
    </w:p>
    <w:p>
      <w:pPr>
        <w:tabs>
          <w:tab w:val="left" w:pos="2280"/>
        </w:tabs>
        <w:bidi w:val="0"/>
        <w:ind w:left="0" w:leftChars="0" w:firstLine="0" w:firstLineChars="0"/>
        <w:jc w:val="center"/>
        <w:rPr>
          <w:rFonts w:hint="eastAsia" w:ascii="黑体" w:hAnsi="黑体" w:eastAsia="黑体" w:cs="黑体"/>
          <w:color w:val="auto"/>
          <w:sz w:val="30"/>
          <w:szCs w:val="30"/>
        </w:rPr>
      </w:pPr>
    </w:p>
    <w:p>
      <w:pPr>
        <w:tabs>
          <w:tab w:val="left" w:pos="2280"/>
        </w:tabs>
        <w:bidi w:val="0"/>
        <w:ind w:left="0" w:leftChars="0" w:firstLine="0" w:firstLineChars="0"/>
        <w:jc w:val="center"/>
        <w:rPr>
          <w:rFonts w:hint="eastAsia" w:ascii="黑体" w:hAnsi="黑体" w:eastAsia="黑体" w:cs="黑体"/>
          <w:color w:val="auto"/>
          <w:sz w:val="30"/>
          <w:szCs w:val="30"/>
        </w:rPr>
      </w:pPr>
      <w:r>
        <w:rPr>
          <w:rFonts w:hint="eastAsia" w:ascii="黑体" w:hAnsi="黑体" w:eastAsia="黑体" w:cs="黑体"/>
          <w:color w:val="auto"/>
          <w:sz w:val="30"/>
          <w:szCs w:val="30"/>
        </w:rPr>
        <w:t>七  验收监测内容</w:t>
      </w:r>
      <w:bookmarkEnd w:id="30"/>
    </w:p>
    <w:p>
      <w:pPr>
        <w:pStyle w:val="4"/>
        <w:ind w:firstLine="600"/>
        <w:rPr>
          <w:rFonts w:hint="default" w:ascii="Times New Roman" w:hAnsi="Times New Roman" w:cs="Times New Roman"/>
          <w:color w:val="auto"/>
          <w:sz w:val="30"/>
          <w:szCs w:val="30"/>
        </w:rPr>
      </w:pPr>
      <w:bookmarkStart w:id="31" w:name="_Toc16673"/>
    </w:p>
    <w:p>
      <w:pPr>
        <w:pStyle w:val="4"/>
        <w:ind w:firstLine="600"/>
        <w:rPr>
          <w:rFonts w:hint="default" w:ascii="Times New Roman" w:hAnsi="Times New Roman" w:cs="Times New Roman"/>
          <w:color w:val="auto"/>
          <w:sz w:val="30"/>
          <w:szCs w:val="30"/>
        </w:rPr>
      </w:pPr>
      <w:bookmarkStart w:id="32" w:name="_Toc17445"/>
      <w:r>
        <w:rPr>
          <w:rFonts w:hint="default" w:ascii="Times New Roman" w:hAnsi="Times New Roman" w:cs="Times New Roman"/>
          <w:color w:val="auto"/>
          <w:sz w:val="30"/>
          <w:szCs w:val="30"/>
        </w:rPr>
        <w:t xml:space="preserve">7.1 </w:t>
      </w:r>
      <w:bookmarkEnd w:id="31"/>
      <w:r>
        <w:rPr>
          <w:rFonts w:hint="default" w:ascii="Times New Roman" w:hAnsi="Times New Roman" w:cs="Times New Roman"/>
          <w:color w:val="auto"/>
          <w:sz w:val="30"/>
          <w:szCs w:val="30"/>
        </w:rPr>
        <w:t>验收监测期间工况</w:t>
      </w:r>
      <w:bookmarkEnd w:id="32"/>
    </w:p>
    <w:p>
      <w:pPr>
        <w:tabs>
          <w:tab w:val="left" w:pos="2280"/>
        </w:tabs>
        <w:bidi w:val="0"/>
        <w:jc w:val="left"/>
        <w:rPr>
          <w:rFonts w:hint="default"/>
          <w:sz w:val="24"/>
          <w:szCs w:val="24"/>
        </w:rPr>
      </w:pPr>
      <w:r>
        <w:rPr>
          <w:rFonts w:hint="default"/>
          <w:sz w:val="24"/>
          <w:szCs w:val="24"/>
        </w:rPr>
        <w:t>按照原国家环保总局《关于建设项目环境保护设施竣工验收监测管理有关问题的通知》（环发〔2000〕38 号）的要求，该项目竣工验收检测在设备正常生产工况达到设计规模 75%以上时进行。在验收检测期间，记录生产负荷。在生产负荷达到 75%以上条件下进行现场采样和测试，以保证检测数据的有效性和准确性。。</w:t>
      </w:r>
    </w:p>
    <w:p>
      <w:pPr>
        <w:pStyle w:val="4"/>
        <w:ind w:firstLine="600"/>
        <w:rPr>
          <w:rFonts w:hint="default" w:ascii="Times New Roman" w:hAnsi="Times New Roman" w:cs="Times New Roman"/>
          <w:color w:val="auto"/>
          <w:sz w:val="30"/>
          <w:szCs w:val="30"/>
        </w:rPr>
      </w:pPr>
      <w:bookmarkStart w:id="33" w:name="_Toc24265"/>
      <w:r>
        <w:rPr>
          <w:rFonts w:hint="default" w:ascii="Times New Roman" w:hAnsi="Times New Roman" w:cs="Times New Roman"/>
          <w:color w:val="auto"/>
          <w:sz w:val="30"/>
          <w:szCs w:val="30"/>
        </w:rPr>
        <w:t>7.2 废水监测内容</w:t>
      </w:r>
      <w:bookmarkEnd w:id="33"/>
    </w:p>
    <w:p>
      <w:pPr>
        <w:autoSpaceDE w:val="0"/>
        <w:autoSpaceDN w:val="0"/>
        <w:ind w:firstLine="6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本次验收通过对污水处理站进出口污染物浓度进行监测，掌握该项目正常生产情况下排放的废水中主要污染物浓度。废水监测点位、项目、频次见下表。</w:t>
      </w:r>
    </w:p>
    <w:p>
      <w:pPr>
        <w:ind w:firstLine="1405" w:firstLineChars="500"/>
        <w:rPr>
          <w:rFonts w:hint="default" w:ascii="Times New Roman" w:hAnsi="Times New Roman" w:eastAsia="宋体" w:cs="Times New Roman"/>
          <w:b/>
          <w:color w:val="auto"/>
          <w:sz w:val="28"/>
          <w:szCs w:val="28"/>
        </w:rPr>
      </w:pPr>
    </w:p>
    <w:p>
      <w:pPr>
        <w:ind w:firstLine="1405" w:firstLineChars="500"/>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 xml:space="preserve">表7-1 </w:t>
      </w:r>
      <w:r>
        <w:rPr>
          <w:rFonts w:hint="default" w:ascii="Times New Roman" w:hAnsi="Times New Roman" w:cs="Times New Roman"/>
          <w:b/>
          <w:color w:val="auto"/>
          <w:sz w:val="28"/>
          <w:szCs w:val="28"/>
        </w:rPr>
        <w:t xml:space="preserve">     </w:t>
      </w:r>
      <w:r>
        <w:rPr>
          <w:rFonts w:hint="default" w:ascii="Times New Roman" w:hAnsi="Times New Roman" w:eastAsia="宋体" w:cs="Times New Roman"/>
          <w:b/>
          <w:color w:val="auto"/>
          <w:sz w:val="28"/>
          <w:szCs w:val="28"/>
        </w:rPr>
        <w:t>废水监测内容一览表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3597"/>
        <w:gridCol w:w="2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16" w:type="dxa"/>
            <w:noWrap w:val="0"/>
            <w:vAlign w:val="center"/>
          </w:tcPr>
          <w:p>
            <w:pPr>
              <w:pStyle w:val="22"/>
              <w:rPr>
                <w:rFonts w:hint="eastAsia" w:ascii="仿宋" w:hAnsi="仿宋" w:eastAsia="仿宋" w:cs="仿宋"/>
                <w:color w:val="auto"/>
                <w:sz w:val="24"/>
                <w:szCs w:val="24"/>
              </w:rPr>
            </w:pPr>
            <w:r>
              <w:rPr>
                <w:rFonts w:hint="eastAsia" w:ascii="仿宋" w:hAnsi="仿宋" w:eastAsia="仿宋" w:cs="仿宋"/>
                <w:color w:val="auto"/>
                <w:sz w:val="24"/>
                <w:szCs w:val="24"/>
              </w:rPr>
              <w:t>监测点位</w:t>
            </w:r>
          </w:p>
        </w:tc>
        <w:tc>
          <w:tcPr>
            <w:tcW w:w="3597" w:type="dxa"/>
            <w:noWrap w:val="0"/>
            <w:vAlign w:val="center"/>
          </w:tcPr>
          <w:p>
            <w:pPr>
              <w:pStyle w:val="22"/>
              <w:rPr>
                <w:rFonts w:hint="eastAsia" w:ascii="仿宋" w:hAnsi="仿宋" w:eastAsia="仿宋" w:cs="仿宋"/>
                <w:color w:val="auto"/>
                <w:sz w:val="24"/>
                <w:szCs w:val="24"/>
              </w:rPr>
            </w:pPr>
            <w:r>
              <w:rPr>
                <w:rFonts w:hint="eastAsia" w:ascii="仿宋" w:hAnsi="仿宋" w:eastAsia="仿宋" w:cs="仿宋"/>
                <w:color w:val="auto"/>
                <w:sz w:val="24"/>
                <w:szCs w:val="24"/>
              </w:rPr>
              <w:t>监测项目</w:t>
            </w:r>
          </w:p>
        </w:tc>
        <w:tc>
          <w:tcPr>
            <w:tcW w:w="2307" w:type="dxa"/>
            <w:noWrap w:val="0"/>
            <w:vAlign w:val="center"/>
          </w:tcPr>
          <w:p>
            <w:pPr>
              <w:pStyle w:val="22"/>
              <w:rPr>
                <w:rFonts w:hint="eastAsia" w:ascii="仿宋" w:hAnsi="仿宋" w:eastAsia="仿宋" w:cs="仿宋"/>
                <w:color w:val="auto"/>
                <w:sz w:val="24"/>
                <w:szCs w:val="24"/>
              </w:rPr>
            </w:pPr>
            <w:r>
              <w:rPr>
                <w:rFonts w:hint="eastAsia" w:ascii="仿宋" w:hAnsi="仿宋" w:eastAsia="仿宋" w:cs="仿宋"/>
                <w:color w:val="auto"/>
                <w:sz w:val="24"/>
                <w:szCs w:val="24"/>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2316" w:type="dxa"/>
            <w:noWrap w:val="0"/>
            <w:vAlign w:val="center"/>
          </w:tcPr>
          <w:p>
            <w:pPr>
              <w:pStyle w:val="22"/>
              <w:rPr>
                <w:rFonts w:hint="eastAsia" w:ascii="仿宋" w:hAnsi="仿宋" w:eastAsia="仿宋" w:cs="仿宋"/>
                <w:color w:val="auto"/>
                <w:sz w:val="24"/>
                <w:szCs w:val="24"/>
              </w:rPr>
            </w:pPr>
            <w:r>
              <w:rPr>
                <w:rFonts w:hint="eastAsia" w:ascii="仿宋" w:hAnsi="仿宋" w:eastAsia="仿宋" w:cs="仿宋"/>
                <w:color w:val="auto"/>
                <w:sz w:val="24"/>
                <w:szCs w:val="24"/>
              </w:rPr>
              <w:t>污水总排口</w:t>
            </w:r>
          </w:p>
        </w:tc>
        <w:tc>
          <w:tcPr>
            <w:tcW w:w="3597" w:type="dxa"/>
            <w:noWrap w:val="0"/>
            <w:vAlign w:val="center"/>
          </w:tcPr>
          <w:p>
            <w:pPr>
              <w:pStyle w:val="22"/>
              <w:rPr>
                <w:rFonts w:hint="eastAsia" w:ascii="仿宋" w:hAnsi="仿宋" w:eastAsia="仿宋" w:cs="仿宋"/>
                <w:color w:val="auto"/>
                <w:sz w:val="24"/>
                <w:szCs w:val="24"/>
                <w:lang w:eastAsia="zh-CN"/>
              </w:rPr>
            </w:pPr>
            <w:r>
              <w:rPr>
                <w:rFonts w:hint="eastAsia" w:ascii="仿宋" w:hAnsi="仿宋" w:eastAsia="仿宋" w:cs="仿宋"/>
                <w:color w:val="auto"/>
                <w:sz w:val="24"/>
                <w:szCs w:val="24"/>
              </w:rPr>
              <w:t>pH、SS、CODcr、NH3-N、BOD5</w:t>
            </w:r>
          </w:p>
        </w:tc>
        <w:tc>
          <w:tcPr>
            <w:tcW w:w="2307" w:type="dxa"/>
            <w:noWrap w:val="0"/>
            <w:vAlign w:val="center"/>
          </w:tcPr>
          <w:p>
            <w:pPr>
              <w:pStyle w:val="22"/>
              <w:rPr>
                <w:rFonts w:hint="eastAsia" w:ascii="仿宋" w:hAnsi="仿宋" w:eastAsia="仿宋" w:cs="仿宋"/>
                <w:color w:val="auto"/>
                <w:sz w:val="24"/>
                <w:szCs w:val="24"/>
              </w:rPr>
            </w:pPr>
            <w:r>
              <w:rPr>
                <w:rFonts w:hint="eastAsia" w:ascii="仿宋" w:hAnsi="仿宋" w:eastAsia="仿宋" w:cs="仿宋"/>
                <w:color w:val="auto"/>
                <w:sz w:val="24"/>
                <w:szCs w:val="24"/>
              </w:rPr>
              <w:t>连续2天，每天</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批次</w:t>
            </w:r>
          </w:p>
        </w:tc>
      </w:tr>
    </w:tbl>
    <w:p>
      <w:pPr>
        <w:pStyle w:val="4"/>
        <w:spacing w:before="156" w:beforeLines="50"/>
        <w:ind w:firstLine="600"/>
        <w:rPr>
          <w:rFonts w:hint="default" w:ascii="Times New Roman" w:hAnsi="Times New Roman" w:cs="Times New Roman"/>
          <w:color w:val="auto"/>
          <w:sz w:val="30"/>
          <w:szCs w:val="30"/>
        </w:rPr>
      </w:pPr>
      <w:bookmarkStart w:id="34" w:name="_Toc29083"/>
      <w:bookmarkStart w:id="35" w:name="_Toc22069"/>
    </w:p>
    <w:p>
      <w:pPr>
        <w:pStyle w:val="4"/>
        <w:spacing w:before="156" w:beforeLines="50"/>
        <w:ind w:firstLine="60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7.3 废气</w:t>
      </w:r>
      <w:bookmarkEnd w:id="34"/>
      <w:r>
        <w:rPr>
          <w:rFonts w:hint="default" w:ascii="Times New Roman" w:hAnsi="Times New Roman" w:cs="Times New Roman"/>
          <w:color w:val="auto"/>
          <w:sz w:val="30"/>
          <w:szCs w:val="30"/>
        </w:rPr>
        <w:t>监测内容</w:t>
      </w:r>
      <w:bookmarkEnd w:id="35"/>
    </w:p>
    <w:p>
      <w:pPr>
        <w:autoSpaceDE w:val="0"/>
        <w:autoSpaceDN w:val="0"/>
        <w:ind w:firstLine="6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rPr>
        <w:t>本次验收包括有组织排放废气和无组织排放废气，</w:t>
      </w:r>
      <w:r>
        <w:rPr>
          <w:rFonts w:hint="eastAsia" w:ascii="仿宋" w:hAnsi="仿宋" w:eastAsia="仿宋" w:cs="仿宋"/>
          <w:color w:val="auto"/>
          <w:sz w:val="24"/>
          <w:szCs w:val="24"/>
        </w:rPr>
        <w:t>通过对一厂区1#砂处理废气排气筒</w:t>
      </w:r>
      <w:r>
        <w:rPr>
          <w:rFonts w:hint="eastAsia" w:ascii="仿宋" w:hAnsi="仿宋" w:eastAsia="仿宋" w:cs="仿宋"/>
          <w:color w:val="auto"/>
          <w:sz w:val="24"/>
          <w:szCs w:val="24"/>
          <w:lang w:eastAsia="zh-CN"/>
        </w:rPr>
        <w:t>、一厂区2#砂处理废气排气筒、一厂区3#砂处理废气排气筒、一厂区4#砂处理废气排气筒、二厂区1#砂处理废气排气筒、一厂区射芯废气排气筒、二厂区抛丸废气排气筒、二厂区焊接废气排气筒、一厂区熔炼废气排气筒、二厂区熔炼废气排气筒等</w:t>
      </w:r>
      <w:r>
        <w:rPr>
          <w:rFonts w:hint="eastAsia" w:ascii="仿宋" w:hAnsi="仿宋" w:eastAsia="仿宋" w:cs="仿宋"/>
          <w:color w:val="auto"/>
          <w:sz w:val="24"/>
          <w:szCs w:val="24"/>
        </w:rPr>
        <w:t>进出口污染物浓度和排放速率，以及无组织排放的废气厂界浓度进行监测，掌握该项目正常生产情况下排放的废气中主要污染物浓度。废气监测点位、频次见下表。</w:t>
      </w:r>
    </w:p>
    <w:p>
      <w:pPr>
        <w:autoSpaceDE w:val="0"/>
        <w:autoSpaceDN w:val="0"/>
        <w:ind w:firstLine="600"/>
        <w:jc w:val="left"/>
        <w:rPr>
          <w:rFonts w:hint="eastAsia" w:ascii="仿宋" w:hAnsi="仿宋" w:eastAsia="仿宋" w:cs="仿宋"/>
          <w:color w:val="auto"/>
          <w:sz w:val="24"/>
          <w:szCs w:val="24"/>
        </w:rPr>
      </w:pPr>
    </w:p>
    <w:p>
      <w:pPr>
        <w:autoSpaceDE w:val="0"/>
        <w:autoSpaceDN w:val="0"/>
        <w:ind w:firstLine="600"/>
        <w:jc w:val="left"/>
        <w:rPr>
          <w:rFonts w:hint="default" w:ascii="Times New Roman" w:hAnsi="Times New Roman" w:cs="Times New Roman"/>
          <w:color w:val="auto"/>
          <w:szCs w:val="30"/>
        </w:rPr>
      </w:pPr>
    </w:p>
    <w:p>
      <w:pPr>
        <w:ind w:firstLine="0" w:firstLineChars="0"/>
        <w:jc w:val="center"/>
        <w:rPr>
          <w:rStyle w:val="21"/>
          <w:rFonts w:hint="default" w:ascii="Times New Roman" w:hAnsi="Times New Roman" w:cs="Times New Roman"/>
          <w:color w:val="auto"/>
        </w:rPr>
      </w:pPr>
    </w:p>
    <w:p>
      <w:pPr>
        <w:ind w:firstLine="0" w:firstLineChars="0"/>
        <w:jc w:val="center"/>
        <w:rPr>
          <w:rStyle w:val="21"/>
          <w:rFonts w:hint="default" w:ascii="Times New Roman" w:hAnsi="Times New Roman" w:cs="Times New Roman"/>
          <w:color w:val="auto"/>
        </w:rPr>
      </w:pPr>
    </w:p>
    <w:p>
      <w:pPr>
        <w:ind w:firstLine="0" w:firstLineChars="0"/>
        <w:jc w:val="center"/>
        <w:rPr>
          <w:rStyle w:val="21"/>
          <w:rFonts w:hint="default" w:ascii="Times New Roman" w:hAnsi="Times New Roman" w:cs="Times New Roman"/>
          <w:color w:val="auto"/>
        </w:rPr>
      </w:pPr>
    </w:p>
    <w:p>
      <w:pPr>
        <w:ind w:firstLine="0" w:firstLineChars="0"/>
        <w:jc w:val="center"/>
        <w:rPr>
          <w:rStyle w:val="21"/>
          <w:rFonts w:hint="default" w:ascii="Times New Roman" w:hAnsi="Times New Roman" w:cs="Times New Roman"/>
          <w:color w:val="auto"/>
        </w:rPr>
      </w:pPr>
    </w:p>
    <w:p>
      <w:pPr>
        <w:ind w:firstLine="0" w:firstLineChars="0"/>
        <w:jc w:val="center"/>
        <w:rPr>
          <w:rStyle w:val="21"/>
          <w:rFonts w:hint="default" w:ascii="Times New Roman" w:hAnsi="Times New Roman" w:cs="Times New Roman"/>
          <w:color w:val="auto"/>
        </w:rPr>
      </w:pPr>
      <w:r>
        <w:rPr>
          <w:rStyle w:val="21"/>
          <w:rFonts w:hint="default" w:ascii="Times New Roman" w:hAnsi="Times New Roman" w:cs="Times New Roman"/>
          <w:color w:val="auto"/>
        </w:rPr>
        <w:t>表7-2            废气监测内容一览表</w:t>
      </w:r>
    </w:p>
    <w:tbl>
      <w:tblPr>
        <w:tblStyle w:val="16"/>
        <w:tblW w:w="85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465"/>
        <w:gridCol w:w="1271"/>
        <w:gridCol w:w="1389"/>
        <w:gridCol w:w="25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2"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类别</w:t>
            </w:r>
          </w:p>
        </w:tc>
        <w:tc>
          <w:tcPr>
            <w:tcW w:w="2465"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监测点位</w:t>
            </w:r>
          </w:p>
        </w:tc>
        <w:tc>
          <w:tcPr>
            <w:tcW w:w="1271"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监测项目</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监测频次</w:t>
            </w:r>
          </w:p>
        </w:tc>
        <w:tc>
          <w:tcPr>
            <w:tcW w:w="2556"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测试要求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restart"/>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有组织</w:t>
            </w:r>
          </w:p>
          <w:p>
            <w:pPr>
              <w:pStyle w:val="22"/>
              <w:rPr>
                <w:rFonts w:hint="default" w:ascii="Times New Roman" w:hAnsi="Times New Roman" w:cs="Times New Roman"/>
                <w:color w:val="auto"/>
              </w:rPr>
            </w:pPr>
            <w:r>
              <w:rPr>
                <w:rFonts w:hint="default" w:ascii="Times New Roman" w:hAnsi="Times New Roman" w:cs="Times New Roman"/>
                <w:color w:val="auto"/>
              </w:rPr>
              <w:t>废气</w:t>
            </w:r>
          </w:p>
        </w:tc>
        <w:tc>
          <w:tcPr>
            <w:tcW w:w="2465" w:type="dxa"/>
            <w:noWrap w:val="0"/>
            <w:vAlign w:val="center"/>
          </w:tcPr>
          <w:p>
            <w:pPr>
              <w:pStyle w:val="22"/>
              <w:rPr>
                <w:rFonts w:hint="default" w:ascii="Times New Roman" w:hAnsi="Times New Roman" w:cs="Times New Roman"/>
                <w:color w:val="auto"/>
              </w:rPr>
            </w:pPr>
            <w:r>
              <w:rPr>
                <w:rFonts w:hint="eastAsia" w:ascii="仿宋" w:hAnsi="仿宋" w:eastAsia="仿宋" w:cs="仿宋"/>
                <w:sz w:val="24"/>
                <w:szCs w:val="24"/>
                <w:lang w:val="en-US" w:eastAsia="zh-CN"/>
              </w:rPr>
              <w:t>一厂区1#</w:t>
            </w:r>
            <w:r>
              <w:rPr>
                <w:rFonts w:hint="default" w:ascii="仿宋" w:hAnsi="仿宋" w:eastAsia="仿宋" w:cs="仿宋"/>
                <w:sz w:val="24"/>
                <w:szCs w:val="24"/>
                <w:lang w:val="en-US" w:eastAsia="zh-CN"/>
              </w:rPr>
              <w:t>砂处理废气排气筒进出口</w:t>
            </w:r>
          </w:p>
        </w:tc>
        <w:tc>
          <w:tcPr>
            <w:tcW w:w="1271" w:type="dxa"/>
            <w:noWrap w:val="0"/>
            <w:vAlign w:val="center"/>
          </w:tcPr>
          <w:p>
            <w:pPr>
              <w:pStyle w:val="22"/>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颗粒物</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restart"/>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生产工况稳定，运行负荷达75%以上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Times New Roman" w:hAnsi="Times New Roman" w:cs="Times New Roman"/>
                <w:color w:val="auto"/>
              </w:rPr>
            </w:pPr>
            <w:r>
              <w:rPr>
                <w:rFonts w:hint="eastAsia" w:ascii="仿宋" w:hAnsi="仿宋" w:eastAsia="仿宋" w:cs="仿宋"/>
                <w:color w:val="auto"/>
                <w:sz w:val="24"/>
                <w:szCs w:val="24"/>
                <w:lang w:eastAsia="zh-CN"/>
              </w:rPr>
              <w:t>一厂区2#砂处理废气排气筒</w:t>
            </w:r>
            <w:r>
              <w:rPr>
                <w:rFonts w:hint="default" w:ascii="仿宋" w:hAnsi="仿宋" w:eastAsia="仿宋" w:cs="仿宋"/>
                <w:sz w:val="24"/>
                <w:szCs w:val="24"/>
                <w:lang w:val="en-US" w:eastAsia="zh-CN"/>
              </w:rPr>
              <w:t>进出口</w:t>
            </w:r>
          </w:p>
        </w:tc>
        <w:tc>
          <w:tcPr>
            <w:tcW w:w="1271" w:type="dxa"/>
            <w:noWrap w:val="0"/>
            <w:vAlign w:val="center"/>
          </w:tcPr>
          <w:p>
            <w:pPr>
              <w:pStyle w:val="22"/>
              <w:rPr>
                <w:rFonts w:hint="default" w:ascii="Times New Roman" w:hAnsi="Times New Roman" w:cs="Times New Roman"/>
                <w:color w:val="auto"/>
              </w:rPr>
            </w:pPr>
            <w:r>
              <w:rPr>
                <w:rFonts w:hint="eastAsia" w:ascii="Times New Roman" w:hAnsi="Times New Roman" w:cs="Times New Roman"/>
                <w:color w:val="auto"/>
                <w:lang w:val="en-US" w:eastAsia="zh-CN"/>
              </w:rPr>
              <w:t>颗粒物</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Times New Roman" w:hAnsi="Times New Roman" w:cs="Times New Roman"/>
                <w:color w:val="auto"/>
              </w:rPr>
            </w:pPr>
            <w:r>
              <w:rPr>
                <w:rFonts w:hint="eastAsia" w:ascii="仿宋" w:hAnsi="仿宋" w:eastAsia="仿宋" w:cs="仿宋"/>
                <w:color w:val="auto"/>
                <w:sz w:val="24"/>
                <w:szCs w:val="24"/>
                <w:lang w:eastAsia="zh-CN"/>
              </w:rPr>
              <w:t>一厂区</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#砂处理废气排气筒</w:t>
            </w:r>
            <w:r>
              <w:rPr>
                <w:rFonts w:hint="default" w:ascii="仿宋" w:hAnsi="仿宋" w:eastAsia="仿宋" w:cs="仿宋"/>
                <w:sz w:val="24"/>
                <w:szCs w:val="24"/>
                <w:lang w:val="en-US" w:eastAsia="zh-CN"/>
              </w:rPr>
              <w:t>进出口</w:t>
            </w:r>
          </w:p>
        </w:tc>
        <w:tc>
          <w:tcPr>
            <w:tcW w:w="1271" w:type="dxa"/>
            <w:noWrap w:val="0"/>
            <w:vAlign w:val="center"/>
          </w:tcPr>
          <w:p>
            <w:pPr>
              <w:pStyle w:val="22"/>
              <w:rPr>
                <w:rFonts w:hint="default" w:ascii="Times New Roman" w:hAnsi="Times New Roman" w:cs="Times New Roman"/>
                <w:color w:val="auto"/>
              </w:rPr>
            </w:pPr>
            <w:r>
              <w:rPr>
                <w:rFonts w:hint="eastAsia" w:ascii="Times New Roman" w:hAnsi="Times New Roman" w:cs="Times New Roman"/>
                <w:color w:val="auto"/>
                <w:lang w:val="en-US" w:eastAsia="zh-CN"/>
              </w:rPr>
              <w:t>颗粒物</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Times New Roman" w:hAnsi="Times New Roman" w:cs="Times New Roman"/>
                <w:color w:val="auto"/>
              </w:rPr>
            </w:pPr>
            <w:r>
              <w:rPr>
                <w:rFonts w:hint="eastAsia" w:ascii="仿宋" w:hAnsi="仿宋" w:eastAsia="仿宋" w:cs="仿宋"/>
                <w:color w:val="auto"/>
                <w:sz w:val="24"/>
                <w:szCs w:val="24"/>
                <w:lang w:eastAsia="zh-CN"/>
              </w:rPr>
              <w:t>一厂区</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#砂处理废气排气筒</w:t>
            </w:r>
            <w:r>
              <w:rPr>
                <w:rFonts w:hint="default" w:ascii="仿宋" w:hAnsi="仿宋" w:eastAsia="仿宋" w:cs="仿宋"/>
                <w:sz w:val="24"/>
                <w:szCs w:val="24"/>
                <w:lang w:val="en-US" w:eastAsia="zh-CN"/>
              </w:rPr>
              <w:t>进出口</w:t>
            </w:r>
          </w:p>
        </w:tc>
        <w:tc>
          <w:tcPr>
            <w:tcW w:w="1271" w:type="dxa"/>
            <w:noWrap w:val="0"/>
            <w:vAlign w:val="center"/>
          </w:tcPr>
          <w:p>
            <w:pPr>
              <w:pStyle w:val="22"/>
              <w:rPr>
                <w:rFonts w:hint="default" w:ascii="Times New Roman" w:hAnsi="Times New Roman" w:cs="Times New Roman"/>
                <w:color w:val="auto"/>
              </w:rPr>
            </w:pPr>
            <w:r>
              <w:rPr>
                <w:rFonts w:hint="eastAsia" w:ascii="Times New Roman" w:hAnsi="Times New Roman" w:cs="Times New Roman"/>
                <w:color w:val="auto"/>
                <w:lang w:val="en-US" w:eastAsia="zh-CN"/>
              </w:rPr>
              <w:t>颗粒物</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Times New Roman" w:hAnsi="Times New Roman" w:cs="Times New Roman"/>
                <w:color w:val="auto"/>
              </w:rPr>
            </w:pP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lang w:eastAsia="zh-CN"/>
              </w:rPr>
              <w:t>厂区</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#砂处理废气排气筒</w:t>
            </w:r>
            <w:r>
              <w:rPr>
                <w:rFonts w:hint="default" w:ascii="仿宋" w:hAnsi="仿宋" w:eastAsia="仿宋" w:cs="仿宋"/>
                <w:sz w:val="24"/>
                <w:szCs w:val="24"/>
                <w:lang w:val="en-US" w:eastAsia="zh-CN"/>
              </w:rPr>
              <w:t>进出口</w:t>
            </w:r>
          </w:p>
        </w:tc>
        <w:tc>
          <w:tcPr>
            <w:tcW w:w="1271" w:type="dxa"/>
            <w:noWrap w:val="0"/>
            <w:vAlign w:val="center"/>
          </w:tcPr>
          <w:p>
            <w:pPr>
              <w:pStyle w:val="22"/>
              <w:rPr>
                <w:rFonts w:hint="default" w:ascii="Times New Roman" w:hAnsi="Times New Roman" w:cs="Times New Roman"/>
                <w:color w:val="auto"/>
              </w:rPr>
            </w:pPr>
            <w:r>
              <w:rPr>
                <w:rFonts w:hint="eastAsia" w:ascii="Times New Roman" w:hAnsi="Times New Roman" w:cs="Times New Roman"/>
                <w:color w:val="auto"/>
                <w:lang w:val="en-US" w:eastAsia="zh-CN"/>
              </w:rPr>
              <w:t>颗粒物</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一厂区射芯废气排气筒</w:t>
            </w:r>
            <w:r>
              <w:rPr>
                <w:rFonts w:hint="eastAsia" w:ascii="仿宋" w:hAnsi="仿宋" w:eastAsia="仿宋" w:cs="仿宋"/>
                <w:color w:val="auto"/>
                <w:sz w:val="24"/>
                <w:szCs w:val="24"/>
                <w:lang w:val="en-US" w:eastAsia="zh-CN"/>
              </w:rPr>
              <w:t>进出口</w:t>
            </w:r>
          </w:p>
        </w:tc>
        <w:tc>
          <w:tcPr>
            <w:tcW w:w="1271" w:type="dxa"/>
            <w:noWrap w:val="0"/>
            <w:vAlign w:val="center"/>
          </w:tcPr>
          <w:p>
            <w:pPr>
              <w:pStyle w:val="22"/>
              <w:rPr>
                <w:rFonts w:hint="default" w:ascii="Times New Roman" w:hAnsi="Times New Roman" w:cs="Times New Roman"/>
                <w:color w:val="auto"/>
                <w:lang w:val="en-US"/>
              </w:rPr>
            </w:pPr>
            <w:r>
              <w:rPr>
                <w:rFonts w:hint="eastAsia" w:ascii="Times New Roman" w:hAnsi="Times New Roman" w:cs="Times New Roman"/>
                <w:color w:val="auto"/>
                <w:lang w:val="en-US" w:eastAsia="zh-CN"/>
              </w:rPr>
              <w:t>颗粒物、非甲烷总烃</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二厂区抛丸废气排气筒</w:t>
            </w:r>
            <w:r>
              <w:rPr>
                <w:rFonts w:hint="eastAsia" w:ascii="仿宋" w:hAnsi="仿宋" w:eastAsia="仿宋" w:cs="仿宋"/>
                <w:color w:val="auto"/>
                <w:sz w:val="24"/>
                <w:szCs w:val="24"/>
                <w:lang w:val="en-US" w:eastAsia="zh-CN"/>
              </w:rPr>
              <w:t>进出口</w:t>
            </w:r>
          </w:p>
        </w:tc>
        <w:tc>
          <w:tcPr>
            <w:tcW w:w="1271" w:type="dxa"/>
            <w:noWrap w:val="0"/>
            <w:vAlign w:val="center"/>
          </w:tcPr>
          <w:p>
            <w:pPr>
              <w:pStyle w:val="22"/>
              <w:rPr>
                <w:rFonts w:hint="default" w:ascii="Times New Roman" w:hAnsi="Times New Roman" w:cs="Times New Roman"/>
                <w:color w:val="auto"/>
              </w:rPr>
            </w:pPr>
            <w:r>
              <w:rPr>
                <w:rFonts w:hint="eastAsia" w:ascii="Times New Roman" w:hAnsi="Times New Roman" w:cs="Times New Roman"/>
                <w:color w:val="auto"/>
                <w:lang w:val="en-US" w:eastAsia="zh-CN"/>
              </w:rPr>
              <w:t>颗粒物</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二厂区焊接废气排气筒</w:t>
            </w:r>
            <w:r>
              <w:rPr>
                <w:rFonts w:hint="eastAsia" w:ascii="仿宋" w:hAnsi="仿宋" w:eastAsia="仿宋" w:cs="仿宋"/>
                <w:color w:val="auto"/>
                <w:sz w:val="24"/>
                <w:szCs w:val="24"/>
                <w:lang w:val="en-US" w:eastAsia="zh-CN"/>
              </w:rPr>
              <w:t>进出口</w:t>
            </w:r>
          </w:p>
        </w:tc>
        <w:tc>
          <w:tcPr>
            <w:tcW w:w="1271" w:type="dxa"/>
            <w:noWrap w:val="0"/>
            <w:vAlign w:val="center"/>
          </w:tcPr>
          <w:p>
            <w:pPr>
              <w:pStyle w:val="22"/>
              <w:rPr>
                <w:rFonts w:hint="default" w:ascii="Times New Roman" w:hAnsi="Times New Roman" w:cs="Times New Roman"/>
                <w:color w:val="auto"/>
              </w:rPr>
            </w:pPr>
            <w:r>
              <w:rPr>
                <w:rFonts w:hint="eastAsia" w:ascii="Times New Roman" w:hAnsi="Times New Roman" w:cs="Times New Roman"/>
                <w:color w:val="auto"/>
                <w:lang w:val="en-US" w:eastAsia="zh-CN"/>
              </w:rPr>
              <w:t>颗粒物</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一厂区熔炼废气排气筒</w:t>
            </w:r>
            <w:r>
              <w:rPr>
                <w:rFonts w:hint="eastAsia" w:ascii="仿宋" w:hAnsi="仿宋" w:eastAsia="仿宋" w:cs="仿宋"/>
                <w:color w:val="auto"/>
                <w:sz w:val="24"/>
                <w:szCs w:val="24"/>
                <w:lang w:val="en-US" w:eastAsia="zh-CN"/>
              </w:rPr>
              <w:t>进出口</w:t>
            </w:r>
          </w:p>
        </w:tc>
        <w:tc>
          <w:tcPr>
            <w:tcW w:w="1271" w:type="dxa"/>
            <w:noWrap w:val="0"/>
            <w:vAlign w:val="center"/>
          </w:tcPr>
          <w:p>
            <w:pPr>
              <w:pStyle w:val="22"/>
              <w:rPr>
                <w:rFonts w:hint="default" w:ascii="Times New Roman" w:hAnsi="Times New Roman" w:cs="Times New Roman"/>
                <w:color w:val="auto"/>
              </w:rPr>
            </w:pPr>
            <w:r>
              <w:rPr>
                <w:rFonts w:hint="eastAsia" w:ascii="Times New Roman" w:hAnsi="Times New Roman" w:cs="Times New Roman"/>
                <w:color w:val="auto"/>
                <w:lang w:val="en-US" w:eastAsia="zh-CN"/>
              </w:rPr>
              <w:t>颗粒物</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二厂区熔炼废气排气筒</w:t>
            </w:r>
            <w:r>
              <w:rPr>
                <w:rFonts w:hint="eastAsia" w:ascii="仿宋" w:hAnsi="仿宋" w:eastAsia="仿宋" w:cs="仿宋"/>
                <w:color w:val="auto"/>
                <w:sz w:val="24"/>
                <w:szCs w:val="24"/>
                <w:lang w:val="en-US" w:eastAsia="zh-CN"/>
              </w:rPr>
              <w:t>进出口</w:t>
            </w:r>
          </w:p>
        </w:tc>
        <w:tc>
          <w:tcPr>
            <w:tcW w:w="1271" w:type="dxa"/>
            <w:noWrap w:val="0"/>
            <w:vAlign w:val="center"/>
          </w:tcPr>
          <w:p>
            <w:pPr>
              <w:pStyle w:val="22"/>
              <w:rPr>
                <w:rFonts w:hint="default" w:ascii="Times New Roman" w:hAnsi="Times New Roman" w:cs="Times New Roman"/>
                <w:color w:val="auto"/>
              </w:rPr>
            </w:pPr>
            <w:r>
              <w:rPr>
                <w:rFonts w:hint="eastAsia" w:ascii="Times New Roman" w:hAnsi="Times New Roman" w:cs="Times New Roman"/>
                <w:color w:val="auto"/>
                <w:lang w:val="en-US" w:eastAsia="zh-CN"/>
              </w:rPr>
              <w:t>颗粒物</w:t>
            </w:r>
          </w:p>
        </w:tc>
        <w:tc>
          <w:tcPr>
            <w:tcW w:w="1389"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连续2天，每天3批次</w:t>
            </w: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2" w:type="dxa"/>
            <w:vMerge w:val="restart"/>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无组织</w:t>
            </w:r>
          </w:p>
          <w:p>
            <w:pPr>
              <w:pStyle w:val="22"/>
              <w:rPr>
                <w:rFonts w:hint="default" w:ascii="Times New Roman" w:hAnsi="Times New Roman" w:cs="Times New Roman"/>
                <w:color w:val="auto"/>
              </w:rPr>
            </w:pPr>
            <w:r>
              <w:rPr>
                <w:rFonts w:hint="default" w:ascii="Times New Roman" w:hAnsi="Times New Roman" w:cs="Times New Roman"/>
                <w:color w:val="auto"/>
              </w:rPr>
              <w:t>废气</w:t>
            </w:r>
          </w:p>
        </w:tc>
        <w:tc>
          <w:tcPr>
            <w:tcW w:w="2465"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1○监控点（下风向）</w:t>
            </w:r>
          </w:p>
        </w:tc>
        <w:tc>
          <w:tcPr>
            <w:tcW w:w="1271" w:type="dxa"/>
            <w:vMerge w:val="restart"/>
            <w:noWrap w:val="0"/>
            <w:vAlign w:val="center"/>
          </w:tcPr>
          <w:p>
            <w:pPr>
              <w:pStyle w:val="22"/>
              <w:rPr>
                <w:rFonts w:hint="default" w:ascii="Times New Roman" w:hAnsi="Times New Roman" w:cs="Times New Roman"/>
                <w:color w:val="auto"/>
              </w:rPr>
            </w:pPr>
            <w:r>
              <w:rPr>
                <w:rFonts w:hint="eastAsia" w:ascii="仿宋" w:hAnsi="仿宋" w:eastAsia="仿宋" w:cs="仿宋"/>
                <w:b w:val="0"/>
                <w:bCs w:val="0"/>
                <w:kern w:val="2"/>
                <w:sz w:val="24"/>
                <w:szCs w:val="24"/>
                <w:vertAlign w:val="baseline"/>
                <w:lang w:val="en-US" w:eastAsia="zh-CN" w:bidi="ar-SA"/>
              </w:rPr>
              <w:t>总悬浮颗粒物、</w:t>
            </w:r>
            <w:r>
              <w:rPr>
                <w:rFonts w:hint="eastAsia" w:ascii="仿宋" w:hAnsi="仿宋" w:eastAsia="仿宋" w:cs="仿宋"/>
                <w:b w:val="0"/>
                <w:bCs w:val="0"/>
                <w:sz w:val="24"/>
                <w:szCs w:val="24"/>
                <w:vertAlign w:val="baseline"/>
                <w:lang w:val="en-US" w:eastAsia="zh-CN"/>
              </w:rPr>
              <w:t>非甲烷总烃</w:t>
            </w:r>
          </w:p>
        </w:tc>
        <w:tc>
          <w:tcPr>
            <w:tcW w:w="1389" w:type="dxa"/>
            <w:vMerge w:val="restart"/>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连续2天，每天4批次</w:t>
            </w:r>
          </w:p>
        </w:tc>
        <w:tc>
          <w:tcPr>
            <w:tcW w:w="2556" w:type="dxa"/>
            <w:vMerge w:val="restart"/>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测点高度大于 1.2m，在全厂正常生产情况下进行，记录气象</w:t>
            </w:r>
          </w:p>
          <w:p>
            <w:pPr>
              <w:pStyle w:val="22"/>
              <w:rPr>
                <w:rFonts w:hint="default" w:ascii="Times New Roman" w:hAnsi="Times New Roman" w:cs="Times New Roman"/>
                <w:color w:val="auto"/>
              </w:rPr>
            </w:pPr>
            <w:r>
              <w:rPr>
                <w:rFonts w:hint="default" w:ascii="Times New Roman" w:hAnsi="Times New Roman" w:cs="Times New Roman"/>
                <w:color w:val="auto"/>
              </w:rPr>
              <w:t>参数（气温、气压、风向）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2○监控点（下风向）</w:t>
            </w:r>
          </w:p>
        </w:tc>
        <w:tc>
          <w:tcPr>
            <w:tcW w:w="1271" w:type="dxa"/>
            <w:vMerge w:val="continue"/>
            <w:noWrap w:val="0"/>
            <w:vAlign w:val="center"/>
          </w:tcPr>
          <w:p>
            <w:pPr>
              <w:pStyle w:val="22"/>
              <w:rPr>
                <w:rFonts w:hint="default" w:ascii="Times New Roman" w:hAnsi="Times New Roman" w:cs="Times New Roman"/>
                <w:color w:val="auto"/>
              </w:rPr>
            </w:pPr>
          </w:p>
        </w:tc>
        <w:tc>
          <w:tcPr>
            <w:tcW w:w="1389" w:type="dxa"/>
            <w:vMerge w:val="continue"/>
            <w:noWrap w:val="0"/>
            <w:vAlign w:val="center"/>
          </w:tcPr>
          <w:p>
            <w:pPr>
              <w:pStyle w:val="22"/>
              <w:rPr>
                <w:rFonts w:hint="default" w:ascii="Times New Roman" w:hAnsi="Times New Roman" w:cs="Times New Roman"/>
                <w:color w:val="auto"/>
              </w:rPr>
            </w:pPr>
          </w:p>
        </w:tc>
        <w:tc>
          <w:tcPr>
            <w:tcW w:w="2556"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2" w:type="dxa"/>
            <w:vMerge w:val="continue"/>
            <w:noWrap w:val="0"/>
            <w:vAlign w:val="center"/>
          </w:tcPr>
          <w:p>
            <w:pPr>
              <w:pStyle w:val="22"/>
              <w:rPr>
                <w:rFonts w:hint="default" w:ascii="Times New Roman" w:hAnsi="Times New Roman" w:cs="Times New Roman"/>
                <w:color w:val="auto"/>
              </w:rPr>
            </w:pPr>
          </w:p>
        </w:tc>
        <w:tc>
          <w:tcPr>
            <w:tcW w:w="2465"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3○监控点（下风向）</w:t>
            </w:r>
          </w:p>
        </w:tc>
        <w:tc>
          <w:tcPr>
            <w:tcW w:w="1271" w:type="dxa"/>
            <w:vMerge w:val="continue"/>
            <w:noWrap w:val="0"/>
            <w:vAlign w:val="center"/>
          </w:tcPr>
          <w:p>
            <w:pPr>
              <w:pStyle w:val="22"/>
              <w:rPr>
                <w:rFonts w:hint="default" w:ascii="Times New Roman" w:hAnsi="Times New Roman" w:cs="Times New Roman"/>
                <w:color w:val="auto"/>
              </w:rPr>
            </w:pPr>
          </w:p>
        </w:tc>
        <w:tc>
          <w:tcPr>
            <w:tcW w:w="1389" w:type="dxa"/>
            <w:vMerge w:val="continue"/>
            <w:noWrap w:val="0"/>
            <w:vAlign w:val="center"/>
          </w:tcPr>
          <w:p>
            <w:pPr>
              <w:pStyle w:val="22"/>
              <w:rPr>
                <w:rFonts w:hint="default" w:ascii="Times New Roman" w:hAnsi="Times New Roman" w:cs="Times New Roman"/>
                <w:color w:val="auto"/>
              </w:rPr>
            </w:pPr>
          </w:p>
        </w:tc>
        <w:tc>
          <w:tcPr>
            <w:tcW w:w="2556" w:type="dxa"/>
            <w:vMerge w:val="continue"/>
            <w:noWrap w:val="0"/>
            <w:vAlign w:val="center"/>
          </w:tcPr>
          <w:p>
            <w:pPr>
              <w:pStyle w:val="22"/>
              <w:rPr>
                <w:rFonts w:hint="default" w:ascii="Times New Roman" w:hAnsi="Times New Roman" w:cs="Times New Roman"/>
                <w:color w:val="auto"/>
              </w:rPr>
            </w:pPr>
          </w:p>
        </w:tc>
      </w:tr>
    </w:tbl>
    <w:p>
      <w:pPr>
        <w:pStyle w:val="4"/>
        <w:spacing w:before="156" w:beforeLines="50"/>
        <w:ind w:firstLine="600"/>
        <w:rPr>
          <w:rFonts w:hint="default" w:ascii="Times New Roman" w:hAnsi="Times New Roman" w:cs="Times New Roman"/>
          <w:color w:val="auto"/>
          <w:sz w:val="30"/>
          <w:szCs w:val="30"/>
        </w:rPr>
      </w:pPr>
      <w:bookmarkStart w:id="36" w:name="_Toc6251"/>
      <w:bookmarkStart w:id="37" w:name="_Toc28507"/>
      <w:r>
        <w:rPr>
          <w:rFonts w:hint="default" w:ascii="Times New Roman" w:hAnsi="Times New Roman" w:cs="Times New Roman"/>
          <w:color w:val="auto"/>
          <w:sz w:val="30"/>
          <w:szCs w:val="30"/>
        </w:rPr>
        <w:t>7.4 厂界噪声监测</w:t>
      </w:r>
      <w:bookmarkEnd w:id="36"/>
      <w:bookmarkEnd w:id="37"/>
    </w:p>
    <w:p>
      <w:pPr>
        <w:ind w:firstLine="600"/>
        <w:rPr>
          <w:rFonts w:hint="default" w:ascii="Times New Roman" w:hAnsi="Times New Roman" w:cs="Times New Roman"/>
          <w:color w:val="auto"/>
          <w:szCs w:val="30"/>
        </w:rPr>
      </w:pPr>
      <w:r>
        <w:rPr>
          <w:rFonts w:hint="default" w:ascii="Times New Roman" w:hAnsi="Times New Roman" w:cs="Times New Roman"/>
          <w:color w:val="auto"/>
          <w:szCs w:val="30"/>
        </w:rPr>
        <w:t>通过对厂界噪声的监测，了解厂界以及环境敏感点受噪声影响的程度。在厂界外共布设4个测点。监测频次为连续2天，每天昼夜各监测一次。</w:t>
      </w:r>
    </w:p>
    <w:p>
      <w:pPr>
        <w:ind w:firstLine="0" w:firstLineChars="0"/>
        <w:jc w:val="center"/>
        <w:rPr>
          <w:rStyle w:val="21"/>
          <w:rFonts w:hint="default" w:ascii="Times New Roman" w:hAnsi="Times New Roman" w:cs="Times New Roman"/>
          <w:color w:val="auto"/>
        </w:rPr>
      </w:pPr>
      <w:r>
        <w:rPr>
          <w:rStyle w:val="21"/>
          <w:rFonts w:hint="default" w:ascii="Times New Roman" w:hAnsi="Times New Roman" w:cs="Times New Roman"/>
          <w:color w:val="auto"/>
        </w:rPr>
        <w:t>表7-3      噪声监测内容一览表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2133"/>
        <w:gridCol w:w="2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780"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监测点位</w:t>
            </w:r>
          </w:p>
        </w:tc>
        <w:tc>
          <w:tcPr>
            <w:tcW w:w="2133"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监测项目</w:t>
            </w:r>
          </w:p>
        </w:tc>
        <w:tc>
          <w:tcPr>
            <w:tcW w:w="2307"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780"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在厂界四周各布置1个监测点，共4个</w:t>
            </w:r>
          </w:p>
        </w:tc>
        <w:tc>
          <w:tcPr>
            <w:tcW w:w="2133"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噪声等效声级</w:t>
            </w:r>
          </w:p>
        </w:tc>
        <w:tc>
          <w:tcPr>
            <w:tcW w:w="2307"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连续2天，每天4批次</w:t>
            </w:r>
          </w:p>
        </w:tc>
      </w:tr>
    </w:tbl>
    <w:p>
      <w:pPr>
        <w:tabs>
          <w:tab w:val="left" w:pos="2280"/>
        </w:tabs>
        <w:bidi w:val="0"/>
        <w:jc w:val="left"/>
        <w:rPr>
          <w:rFonts w:hint="default" w:ascii="Times New Roman" w:hAnsi="Times New Roman" w:cs="Times New Roman"/>
          <w:color w:val="auto"/>
          <w:szCs w:val="30"/>
        </w:rPr>
      </w:pPr>
    </w:p>
    <w:p>
      <w:pPr>
        <w:tabs>
          <w:tab w:val="left" w:pos="2280"/>
        </w:tabs>
        <w:bidi w:val="0"/>
        <w:jc w:val="left"/>
        <w:rPr>
          <w:rFonts w:hint="default" w:ascii="Times New Roman" w:hAnsi="Times New Roman" w:cs="Times New Roman"/>
          <w:color w:val="auto"/>
          <w:szCs w:val="30"/>
        </w:rPr>
      </w:pPr>
      <w:r>
        <w:rPr>
          <w:rFonts w:hint="default" w:ascii="Times New Roman" w:hAnsi="Times New Roman" w:cs="Times New Roman"/>
          <w:color w:val="auto"/>
          <w:szCs w:val="30"/>
        </w:rPr>
        <w:t>废水、废气、噪声详细监测点位见附图7-1.</w:t>
      </w:r>
    </w:p>
    <w:p>
      <w:pPr>
        <w:tabs>
          <w:tab w:val="left" w:pos="2280"/>
        </w:tabs>
        <w:bidi w:val="0"/>
        <w:jc w:val="left"/>
      </w:pPr>
      <w:r>
        <w:drawing>
          <wp:inline distT="0" distB="0" distL="114300" distR="114300">
            <wp:extent cx="3992880" cy="5605145"/>
            <wp:effectExtent l="0" t="0" r="762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992880" cy="5605145"/>
                    </a:xfrm>
                    <a:prstGeom prst="rect">
                      <a:avLst/>
                    </a:prstGeom>
                    <a:noFill/>
                    <a:ln>
                      <a:noFill/>
                    </a:ln>
                  </pic:spPr>
                </pic:pic>
              </a:graphicData>
            </a:graphic>
          </wp:inline>
        </w:drawing>
      </w:r>
    </w:p>
    <w:p>
      <w:pPr>
        <w:tabs>
          <w:tab w:val="left" w:pos="2280"/>
        </w:tabs>
        <w:bidi w:val="0"/>
        <w:jc w:val="left"/>
      </w:pPr>
    </w:p>
    <w:p>
      <w:pPr>
        <w:pStyle w:val="3"/>
        <w:ind w:firstLine="602"/>
        <w:rPr>
          <w:rFonts w:hint="default" w:ascii="Times New Roman" w:hAnsi="Times New Roman" w:cs="Times New Roman"/>
          <w:color w:val="auto"/>
          <w:sz w:val="30"/>
          <w:szCs w:val="30"/>
        </w:rPr>
      </w:pPr>
      <w:bookmarkStart w:id="38" w:name="_Toc25941"/>
      <w:r>
        <w:rPr>
          <w:rFonts w:hint="default" w:ascii="Times New Roman" w:hAnsi="Times New Roman" w:cs="Times New Roman"/>
          <w:color w:val="auto"/>
          <w:sz w:val="30"/>
          <w:szCs w:val="30"/>
        </w:rPr>
        <w:t>八  监测方法及质控措施</w:t>
      </w:r>
      <w:bookmarkEnd w:id="38"/>
    </w:p>
    <w:p>
      <w:pPr>
        <w:pStyle w:val="4"/>
        <w:spacing w:before="156" w:beforeLines="50"/>
        <w:ind w:firstLine="600"/>
        <w:rPr>
          <w:rFonts w:hint="default" w:ascii="Times New Roman" w:hAnsi="Times New Roman" w:cs="Times New Roman"/>
          <w:color w:val="auto"/>
          <w:sz w:val="30"/>
          <w:szCs w:val="30"/>
        </w:rPr>
      </w:pPr>
      <w:bookmarkStart w:id="39" w:name="_Toc16406"/>
      <w:r>
        <w:rPr>
          <w:rFonts w:hint="default" w:ascii="Times New Roman" w:hAnsi="Times New Roman" w:cs="Times New Roman"/>
          <w:color w:val="auto"/>
          <w:sz w:val="30"/>
          <w:szCs w:val="30"/>
        </w:rPr>
        <w:t>8.1 监测分析方法</w:t>
      </w:r>
      <w:bookmarkEnd w:id="39"/>
    </w:p>
    <w:p>
      <w:pPr>
        <w:ind w:firstLine="482"/>
        <w:jc w:val="center"/>
        <w:rPr>
          <w:rFonts w:hint="default" w:ascii="Times New Roman" w:hAnsi="Times New Roman" w:cs="Times New Roman"/>
          <w:b/>
          <w:bCs/>
          <w:color w:val="auto"/>
          <w:sz w:val="28"/>
          <w:szCs w:val="28"/>
        </w:rPr>
      </w:pPr>
      <w:r>
        <w:rPr>
          <w:rStyle w:val="21"/>
          <w:rFonts w:hint="default" w:ascii="Times New Roman" w:hAnsi="Times New Roman" w:cs="Times New Roman"/>
          <w:color w:val="auto"/>
        </w:rPr>
        <w:t>表8－1 废水监测方法及仪器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322"/>
        <w:gridCol w:w="3079"/>
        <w:gridCol w:w="2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23"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类别</w:t>
            </w:r>
          </w:p>
        </w:tc>
        <w:tc>
          <w:tcPr>
            <w:tcW w:w="1322"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监测项目</w:t>
            </w:r>
          </w:p>
        </w:tc>
        <w:tc>
          <w:tcPr>
            <w:tcW w:w="3079"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分析方法及来源</w:t>
            </w:r>
          </w:p>
        </w:tc>
        <w:tc>
          <w:tcPr>
            <w:tcW w:w="2896"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监测仪器及编号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23" w:type="dxa"/>
            <w:vMerge w:val="restart"/>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废水</w:t>
            </w:r>
          </w:p>
        </w:tc>
        <w:tc>
          <w:tcPr>
            <w:tcW w:w="1322"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pH</w:t>
            </w:r>
          </w:p>
        </w:tc>
        <w:tc>
          <w:tcPr>
            <w:tcW w:w="3079"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vertAlign w:val="baseline"/>
                <w:lang w:val="en-US" w:eastAsia="zh-CN"/>
              </w:rPr>
              <w:t>水质pH值的测定玻璃电极法GB6920-1986</w:t>
            </w:r>
          </w:p>
        </w:tc>
        <w:tc>
          <w:tcPr>
            <w:tcW w:w="2896"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PHSJ-3F实验室PH计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923" w:type="dxa"/>
            <w:vMerge w:val="continue"/>
            <w:noWrap w:val="0"/>
            <w:vAlign w:val="center"/>
          </w:tcPr>
          <w:p>
            <w:pPr>
              <w:pStyle w:val="22"/>
              <w:rPr>
                <w:rFonts w:hint="eastAsia" w:ascii="仿宋" w:hAnsi="仿宋" w:eastAsia="仿宋" w:cs="仿宋"/>
                <w:sz w:val="24"/>
                <w:szCs w:val="24"/>
              </w:rPr>
            </w:pPr>
          </w:p>
        </w:tc>
        <w:tc>
          <w:tcPr>
            <w:tcW w:w="1322"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CODcr</w:t>
            </w:r>
          </w:p>
        </w:tc>
        <w:tc>
          <w:tcPr>
            <w:tcW w:w="3079"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水质化学需氧量的测定快速消解分光光度法HJ/T 399-2007</w:t>
            </w:r>
          </w:p>
          <w:p>
            <w:pPr>
              <w:pStyle w:val="22"/>
              <w:rPr>
                <w:rFonts w:hint="eastAsia" w:ascii="仿宋" w:hAnsi="仿宋" w:eastAsia="仿宋" w:cs="仿宋"/>
                <w:sz w:val="24"/>
                <w:szCs w:val="24"/>
              </w:rPr>
            </w:pPr>
          </w:p>
        </w:tc>
        <w:tc>
          <w:tcPr>
            <w:tcW w:w="2896"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CTL-12化学需氧量速测仪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2" w:hRule="exact"/>
          <w:jc w:val="center"/>
        </w:trPr>
        <w:tc>
          <w:tcPr>
            <w:tcW w:w="923" w:type="dxa"/>
            <w:vMerge w:val="continue"/>
            <w:noWrap w:val="0"/>
            <w:vAlign w:val="center"/>
          </w:tcPr>
          <w:p>
            <w:pPr>
              <w:pStyle w:val="22"/>
              <w:rPr>
                <w:rFonts w:hint="eastAsia" w:ascii="仿宋" w:hAnsi="仿宋" w:eastAsia="仿宋" w:cs="仿宋"/>
                <w:sz w:val="24"/>
                <w:szCs w:val="24"/>
              </w:rPr>
            </w:pPr>
          </w:p>
        </w:tc>
        <w:tc>
          <w:tcPr>
            <w:tcW w:w="1322"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NH3-N</w:t>
            </w:r>
          </w:p>
        </w:tc>
        <w:tc>
          <w:tcPr>
            <w:tcW w:w="3079"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b w:val="0"/>
                <w:bCs w:val="0"/>
                <w:sz w:val="24"/>
                <w:szCs w:val="24"/>
                <w:vertAlign w:val="baseline"/>
                <w:lang w:val="en-US" w:eastAsia="zh-CN"/>
              </w:rPr>
              <w:t>水质氨氮的测定纳氏试剂分光光度法HJ 535-2009</w:t>
            </w:r>
          </w:p>
        </w:tc>
        <w:tc>
          <w:tcPr>
            <w:tcW w:w="2896"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TU-1810紫外可见分光光度计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exact"/>
          <w:jc w:val="center"/>
        </w:trPr>
        <w:tc>
          <w:tcPr>
            <w:tcW w:w="923" w:type="dxa"/>
            <w:vMerge w:val="continue"/>
            <w:noWrap w:val="0"/>
            <w:vAlign w:val="center"/>
          </w:tcPr>
          <w:p>
            <w:pPr>
              <w:pStyle w:val="22"/>
              <w:rPr>
                <w:rFonts w:hint="eastAsia" w:ascii="仿宋" w:hAnsi="仿宋" w:eastAsia="仿宋" w:cs="仿宋"/>
                <w:sz w:val="24"/>
                <w:szCs w:val="24"/>
              </w:rPr>
            </w:pPr>
          </w:p>
        </w:tc>
        <w:tc>
          <w:tcPr>
            <w:tcW w:w="1322"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SS</w:t>
            </w:r>
          </w:p>
        </w:tc>
        <w:tc>
          <w:tcPr>
            <w:tcW w:w="3079" w:type="dxa"/>
            <w:noWrap w:val="0"/>
            <w:vAlign w:val="center"/>
          </w:tcPr>
          <w:p>
            <w:pPr>
              <w:pStyle w:val="2"/>
              <w:spacing w:line="240" w:lineRule="auto"/>
              <w:ind w:left="0" w:leftChars="0" w:firstLine="0" w:firstLineChars="0"/>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水质悬浮物的测定重量法GB 11901-1989</w:t>
            </w:r>
          </w:p>
          <w:p>
            <w:pPr>
              <w:pStyle w:val="22"/>
              <w:rPr>
                <w:rFonts w:hint="eastAsia" w:ascii="仿宋" w:hAnsi="仿宋" w:eastAsia="仿宋" w:cs="仿宋"/>
                <w:sz w:val="24"/>
                <w:szCs w:val="24"/>
              </w:rPr>
            </w:pPr>
          </w:p>
        </w:tc>
        <w:tc>
          <w:tcPr>
            <w:tcW w:w="2896"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FA2004B分析天平（J008）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0" w:hRule="exact"/>
          <w:jc w:val="center"/>
        </w:trPr>
        <w:tc>
          <w:tcPr>
            <w:tcW w:w="923" w:type="dxa"/>
            <w:vMerge w:val="continue"/>
            <w:noWrap w:val="0"/>
            <w:vAlign w:val="center"/>
          </w:tcPr>
          <w:p>
            <w:pPr>
              <w:pStyle w:val="22"/>
              <w:rPr>
                <w:rFonts w:hint="eastAsia" w:ascii="仿宋" w:hAnsi="仿宋" w:eastAsia="仿宋" w:cs="仿宋"/>
                <w:sz w:val="24"/>
                <w:szCs w:val="24"/>
              </w:rPr>
            </w:pPr>
          </w:p>
        </w:tc>
        <w:tc>
          <w:tcPr>
            <w:tcW w:w="1322" w:type="dxa"/>
            <w:noWrap w:val="0"/>
            <w:vAlign w:val="center"/>
          </w:tcPr>
          <w:p>
            <w:pPr>
              <w:pStyle w:val="2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BOD5</w:t>
            </w:r>
          </w:p>
        </w:tc>
        <w:tc>
          <w:tcPr>
            <w:tcW w:w="3079" w:type="dxa"/>
            <w:noWrap w:val="0"/>
            <w:vAlign w:val="center"/>
          </w:tcPr>
          <w:p>
            <w:pPr>
              <w:pStyle w:val="2"/>
              <w:spacing w:line="240" w:lineRule="auto"/>
              <w:ind w:left="0" w:leftChars="0" w:firstLine="0" w:firstLineChars="0"/>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水质五日生化需氧量（BOD</w:t>
            </w:r>
            <w:r>
              <w:rPr>
                <w:rFonts w:hint="eastAsia" w:ascii="仿宋" w:hAnsi="仿宋" w:eastAsia="仿宋" w:cs="仿宋"/>
                <w:b w:val="0"/>
                <w:bCs w:val="0"/>
                <w:sz w:val="24"/>
                <w:szCs w:val="24"/>
                <w:vertAlign w:val="subscript"/>
                <w:lang w:val="en-US" w:eastAsia="zh-CN"/>
              </w:rPr>
              <w:t>5</w:t>
            </w:r>
            <w:r>
              <w:rPr>
                <w:rFonts w:hint="eastAsia" w:ascii="仿宋" w:hAnsi="仿宋" w:eastAsia="仿宋" w:cs="仿宋"/>
                <w:b w:val="0"/>
                <w:bCs w:val="0"/>
                <w:sz w:val="24"/>
                <w:szCs w:val="24"/>
                <w:vertAlign w:val="baseline"/>
                <w:lang w:val="en-US" w:eastAsia="zh-CN"/>
              </w:rPr>
              <w:t>）的测定稀释与接种法HJ 505-2009</w:t>
            </w:r>
          </w:p>
          <w:p>
            <w:pPr>
              <w:pStyle w:val="22"/>
              <w:rPr>
                <w:rFonts w:hint="eastAsia" w:ascii="仿宋" w:hAnsi="仿宋" w:eastAsia="仿宋" w:cs="仿宋"/>
                <w:sz w:val="24"/>
                <w:szCs w:val="24"/>
              </w:rPr>
            </w:pPr>
          </w:p>
        </w:tc>
        <w:tc>
          <w:tcPr>
            <w:tcW w:w="2896"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MJX-160B-Z生化培养箱</w:t>
            </w:r>
          </w:p>
          <w:p>
            <w:pPr>
              <w:pStyle w:val="22"/>
              <w:rPr>
                <w:rFonts w:hint="eastAsia" w:ascii="仿宋" w:hAnsi="仿宋" w:eastAsia="仿宋" w:cs="仿宋"/>
                <w:sz w:val="24"/>
                <w:szCs w:val="24"/>
              </w:rPr>
            </w:pPr>
            <w:r>
              <w:rPr>
                <w:rFonts w:hint="eastAsia" w:ascii="仿宋" w:hAnsi="仿宋" w:eastAsia="仿宋" w:cs="仿宋"/>
                <w:sz w:val="24"/>
                <w:szCs w:val="24"/>
              </w:rPr>
              <w:t>TU-1810紫外可见分光光度计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3" w:hRule="exact"/>
          <w:jc w:val="center"/>
        </w:trPr>
        <w:tc>
          <w:tcPr>
            <w:tcW w:w="923" w:type="dxa"/>
            <w:vMerge w:val="restart"/>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有组织废气</w:t>
            </w:r>
          </w:p>
        </w:tc>
        <w:tc>
          <w:tcPr>
            <w:tcW w:w="1322" w:type="dxa"/>
            <w:noWrap w:val="0"/>
            <w:vAlign w:val="center"/>
          </w:tcPr>
          <w:p>
            <w:pPr>
              <w:pStyle w:val="22"/>
              <w:rPr>
                <w:rFonts w:hint="eastAsia" w:ascii="仿宋" w:hAnsi="仿宋" w:eastAsia="仿宋" w:cs="仿宋"/>
                <w:sz w:val="24"/>
                <w:szCs w:val="24"/>
                <w:lang w:eastAsia="zh-CN"/>
              </w:rPr>
            </w:pPr>
            <w:r>
              <w:rPr>
                <w:rFonts w:hint="eastAsia" w:ascii="仿宋" w:hAnsi="仿宋" w:eastAsia="仿宋" w:cs="仿宋"/>
                <w:sz w:val="24"/>
                <w:szCs w:val="24"/>
                <w:lang w:eastAsia="zh-CN"/>
              </w:rPr>
              <w:t>非甲烷总烃</w:t>
            </w:r>
          </w:p>
        </w:tc>
        <w:tc>
          <w:tcPr>
            <w:tcW w:w="3079"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distribute"/>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b w:val="0"/>
                <w:bCs w:val="0"/>
                <w:sz w:val="24"/>
                <w:szCs w:val="24"/>
                <w:vertAlign w:val="baseline"/>
                <w:lang w:val="en-US" w:eastAsia="zh-CN"/>
              </w:rPr>
              <w:t>固定污染源废气总烃、甲烷和非甲烷总烃的测定气相色谱法HJ 38-2017</w:t>
            </w:r>
          </w:p>
          <w:p>
            <w:pPr>
              <w:pStyle w:val="22"/>
              <w:rPr>
                <w:rFonts w:hint="eastAsia" w:ascii="仿宋" w:hAnsi="仿宋" w:eastAsia="仿宋" w:cs="仿宋"/>
                <w:sz w:val="24"/>
                <w:szCs w:val="24"/>
              </w:rPr>
            </w:pPr>
          </w:p>
        </w:tc>
        <w:tc>
          <w:tcPr>
            <w:tcW w:w="2896"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lang w:val="en-US" w:eastAsia="zh-CN"/>
              </w:rPr>
              <w:t>GC-1690FJ/YQ-2019-03-02气相色谱仪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4" w:hRule="exact"/>
          <w:jc w:val="center"/>
        </w:trPr>
        <w:tc>
          <w:tcPr>
            <w:tcW w:w="923" w:type="dxa"/>
            <w:vMerge w:val="continue"/>
            <w:noWrap w:val="0"/>
            <w:vAlign w:val="center"/>
          </w:tcPr>
          <w:p>
            <w:pPr>
              <w:pStyle w:val="22"/>
              <w:rPr>
                <w:rFonts w:hint="eastAsia" w:ascii="仿宋" w:hAnsi="仿宋" w:eastAsia="仿宋" w:cs="仿宋"/>
                <w:sz w:val="24"/>
                <w:szCs w:val="24"/>
              </w:rPr>
            </w:pPr>
          </w:p>
        </w:tc>
        <w:tc>
          <w:tcPr>
            <w:tcW w:w="1322"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颗粒物</w:t>
            </w:r>
          </w:p>
        </w:tc>
        <w:tc>
          <w:tcPr>
            <w:tcW w:w="30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固定污染源排气中颗粒物测定与气态污染物采样方法GB/T 16157-1996及其修改单</w:t>
            </w:r>
          </w:p>
          <w:p>
            <w:pPr>
              <w:pStyle w:val="22"/>
              <w:rPr>
                <w:rFonts w:hint="eastAsia" w:ascii="仿宋" w:hAnsi="仿宋" w:eastAsia="仿宋" w:cs="仿宋"/>
                <w:sz w:val="24"/>
                <w:szCs w:val="24"/>
              </w:rPr>
            </w:pPr>
          </w:p>
        </w:tc>
        <w:tc>
          <w:tcPr>
            <w:tcW w:w="2896" w:type="dxa"/>
            <w:vMerge w:val="restart"/>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lang w:val="en-US" w:eastAsia="zh-CN"/>
              </w:rPr>
              <w:t>TH-880W烟尘平行采样仪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exact"/>
          <w:jc w:val="center"/>
        </w:trPr>
        <w:tc>
          <w:tcPr>
            <w:tcW w:w="923" w:type="dxa"/>
            <w:vMerge w:val="continue"/>
            <w:noWrap w:val="0"/>
            <w:vAlign w:val="center"/>
          </w:tcPr>
          <w:p>
            <w:pPr>
              <w:pStyle w:val="22"/>
              <w:rPr>
                <w:rFonts w:hint="eastAsia" w:ascii="仿宋" w:hAnsi="仿宋" w:eastAsia="仿宋" w:cs="仿宋"/>
                <w:sz w:val="24"/>
                <w:szCs w:val="24"/>
              </w:rPr>
            </w:pPr>
          </w:p>
        </w:tc>
        <w:tc>
          <w:tcPr>
            <w:tcW w:w="1322"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颗粒物</w:t>
            </w:r>
          </w:p>
        </w:tc>
        <w:tc>
          <w:tcPr>
            <w:tcW w:w="30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固定污染源废气低浓度颗粒物的测定重量法HJ 836-2017</w:t>
            </w:r>
          </w:p>
          <w:p>
            <w:pPr>
              <w:pStyle w:val="22"/>
              <w:rPr>
                <w:rFonts w:hint="eastAsia" w:ascii="仿宋" w:hAnsi="仿宋" w:eastAsia="仿宋" w:cs="仿宋"/>
                <w:sz w:val="24"/>
                <w:szCs w:val="24"/>
              </w:rPr>
            </w:pPr>
          </w:p>
        </w:tc>
        <w:tc>
          <w:tcPr>
            <w:tcW w:w="2896" w:type="dxa"/>
            <w:vMerge w:val="continue"/>
            <w:noWrap w:val="0"/>
            <w:vAlign w:val="center"/>
          </w:tcPr>
          <w:p>
            <w:pPr>
              <w:pStyle w:val="22"/>
              <w:rPr>
                <w:rFonts w:hint="eastAsia" w:ascii="仿宋" w:hAnsi="仿宋" w:eastAsia="仿宋" w:cs="仿宋"/>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exact"/>
          <w:jc w:val="center"/>
        </w:trPr>
        <w:tc>
          <w:tcPr>
            <w:tcW w:w="923" w:type="dxa"/>
            <w:vMerge w:val="restart"/>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无组织废气</w:t>
            </w:r>
          </w:p>
        </w:tc>
        <w:tc>
          <w:tcPr>
            <w:tcW w:w="1322"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lang w:eastAsia="zh-CN"/>
              </w:rPr>
              <w:t>非甲烷总烃</w:t>
            </w:r>
          </w:p>
        </w:tc>
        <w:tc>
          <w:tcPr>
            <w:tcW w:w="307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环境空气 总烃、甲烷和非甲烷总烃测定直接进样-气相色谱法HJ 604-2017</w:t>
            </w:r>
          </w:p>
          <w:p>
            <w:pPr>
              <w:pStyle w:val="22"/>
              <w:rPr>
                <w:rFonts w:hint="eastAsia" w:ascii="仿宋" w:hAnsi="仿宋" w:eastAsia="仿宋" w:cs="仿宋"/>
                <w:sz w:val="24"/>
                <w:szCs w:val="24"/>
                <w:lang w:eastAsia="zh-CN"/>
              </w:rPr>
            </w:pPr>
          </w:p>
        </w:tc>
        <w:tc>
          <w:tcPr>
            <w:tcW w:w="2896"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lang w:val="en-US" w:eastAsia="zh-CN"/>
              </w:rPr>
              <w:t>GC-1690FJ/YQ-2019-03-02气相色谱仪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3" w:hRule="exact"/>
          <w:jc w:val="center"/>
        </w:trPr>
        <w:tc>
          <w:tcPr>
            <w:tcW w:w="923" w:type="dxa"/>
            <w:vMerge w:val="continue"/>
            <w:noWrap w:val="0"/>
            <w:vAlign w:val="center"/>
          </w:tcPr>
          <w:p>
            <w:pPr>
              <w:pStyle w:val="22"/>
              <w:rPr>
                <w:rFonts w:hint="eastAsia" w:ascii="仿宋" w:hAnsi="仿宋" w:eastAsia="仿宋" w:cs="仿宋"/>
                <w:sz w:val="24"/>
                <w:szCs w:val="24"/>
              </w:rPr>
            </w:pPr>
          </w:p>
        </w:tc>
        <w:tc>
          <w:tcPr>
            <w:tcW w:w="1322" w:type="dxa"/>
            <w:noWrap w:val="0"/>
            <w:vAlign w:val="center"/>
          </w:tcPr>
          <w:p>
            <w:pPr>
              <w:pStyle w:val="22"/>
              <w:rPr>
                <w:rFonts w:hint="eastAsia" w:ascii="仿宋" w:hAnsi="仿宋" w:eastAsia="仿宋" w:cs="仿宋"/>
                <w:sz w:val="24"/>
                <w:szCs w:val="24"/>
                <w:lang w:eastAsia="zh-CN"/>
              </w:rPr>
            </w:pPr>
            <w:r>
              <w:rPr>
                <w:rFonts w:hint="eastAsia" w:ascii="仿宋" w:hAnsi="仿宋" w:eastAsia="仿宋" w:cs="仿宋"/>
                <w:sz w:val="24"/>
                <w:szCs w:val="24"/>
                <w:vertAlign w:val="baseline"/>
                <w:lang w:val="en-US" w:eastAsia="zh-CN"/>
              </w:rPr>
              <w:t>总悬浮颗粒物</w:t>
            </w:r>
          </w:p>
        </w:tc>
        <w:tc>
          <w:tcPr>
            <w:tcW w:w="3079" w:type="dxa"/>
            <w:noWrap w:val="0"/>
            <w:vAlign w:val="center"/>
          </w:tcPr>
          <w:p>
            <w:pPr>
              <w:pStyle w:val="22"/>
              <w:spacing w:line="240" w:lineRule="auto"/>
              <w:jc w:val="left"/>
              <w:rPr>
                <w:rFonts w:hint="eastAsia" w:ascii="仿宋" w:hAnsi="仿宋" w:eastAsia="仿宋" w:cs="仿宋"/>
                <w:sz w:val="24"/>
                <w:szCs w:val="24"/>
                <w:lang w:eastAsia="zh-CN"/>
              </w:rPr>
            </w:pPr>
            <w:r>
              <w:rPr>
                <w:rFonts w:hint="eastAsia" w:ascii="仿宋" w:hAnsi="仿宋" w:eastAsia="仿宋" w:cs="仿宋"/>
                <w:b w:val="0"/>
                <w:bCs w:val="0"/>
                <w:sz w:val="24"/>
                <w:szCs w:val="24"/>
                <w:vertAlign w:val="baseline"/>
                <w:lang w:val="en-US" w:eastAsia="zh-CN"/>
              </w:rPr>
              <w:t>环境空气总悬浮颗粒物的测定重量法GB/T 15432-1995及其修改单（生态环境部公告2018年第31号）</w:t>
            </w:r>
          </w:p>
        </w:tc>
        <w:tc>
          <w:tcPr>
            <w:tcW w:w="2896" w:type="dxa"/>
            <w:noWrap w:val="0"/>
            <w:vAlign w:val="center"/>
          </w:tcPr>
          <w:p>
            <w:pPr>
              <w:pStyle w:val="22"/>
              <w:rPr>
                <w:rFonts w:hint="eastAsia" w:ascii="仿宋" w:hAnsi="仿宋" w:eastAsia="仿宋" w:cs="仿宋"/>
                <w:sz w:val="24"/>
                <w:szCs w:val="24"/>
              </w:rPr>
            </w:pPr>
            <w:r>
              <w:rPr>
                <w:rFonts w:hint="eastAsia" w:ascii="仿宋" w:hAnsi="仿宋" w:eastAsia="仿宋" w:cs="仿宋"/>
                <w:b w:val="0"/>
                <w:bCs w:val="0"/>
                <w:kern w:val="2"/>
                <w:sz w:val="24"/>
                <w:szCs w:val="24"/>
                <w:vertAlign w:val="baseline"/>
                <w:lang w:val="en-US" w:eastAsia="zh-CN" w:bidi="ar-SA"/>
              </w:rPr>
              <w:t>TH-150F总悬浮物颗粒物采样器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5" w:hRule="exact"/>
          <w:jc w:val="center"/>
        </w:trPr>
        <w:tc>
          <w:tcPr>
            <w:tcW w:w="923"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噪声</w:t>
            </w:r>
          </w:p>
        </w:tc>
        <w:tc>
          <w:tcPr>
            <w:tcW w:w="1322"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rPr>
              <w:t>等效声级</w:t>
            </w:r>
          </w:p>
        </w:tc>
        <w:tc>
          <w:tcPr>
            <w:tcW w:w="3079" w:type="dxa"/>
            <w:noWrap w:val="0"/>
            <w:vAlign w:val="center"/>
          </w:tcPr>
          <w:p>
            <w:pPr>
              <w:pStyle w:val="22"/>
              <w:rPr>
                <w:rFonts w:hint="eastAsia" w:ascii="仿宋" w:hAnsi="仿宋" w:eastAsia="仿宋" w:cs="仿宋"/>
                <w:sz w:val="24"/>
                <w:szCs w:val="24"/>
              </w:rPr>
            </w:pPr>
            <w:r>
              <w:rPr>
                <w:rFonts w:hint="eastAsia" w:ascii="仿宋" w:hAnsi="仿宋" w:eastAsia="仿宋" w:cs="仿宋"/>
                <w:sz w:val="24"/>
                <w:szCs w:val="24"/>
                <w:lang w:val="en-US" w:eastAsia="zh-CN"/>
              </w:rPr>
              <w:t>《工业企业厂界环境噪声排放标准》GB12348-2008</w:t>
            </w:r>
          </w:p>
        </w:tc>
        <w:tc>
          <w:tcPr>
            <w:tcW w:w="289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AWA6228+ 噪声分析仪</w:t>
            </w:r>
          </w:p>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AWA6021A声校准器</w:t>
            </w:r>
          </w:p>
          <w:p>
            <w:pPr>
              <w:pStyle w:val="22"/>
              <w:rPr>
                <w:rFonts w:hint="eastAsia" w:ascii="仿宋" w:hAnsi="仿宋" w:eastAsia="仿宋" w:cs="仿宋"/>
                <w:sz w:val="24"/>
                <w:szCs w:val="24"/>
              </w:rPr>
            </w:pPr>
            <w:r>
              <w:rPr>
                <w:rFonts w:hint="eastAsia" w:ascii="仿宋" w:hAnsi="仿宋" w:eastAsia="仿宋" w:cs="仿宋"/>
                <w:b w:val="0"/>
                <w:bCs w:val="0"/>
                <w:sz w:val="24"/>
                <w:szCs w:val="24"/>
                <w:vertAlign w:val="baseline"/>
                <w:lang w:val="en-US" w:eastAsia="zh-CN"/>
              </w:rPr>
              <w:t>QDF-6型智能热球风速计</w:t>
            </w:r>
          </w:p>
        </w:tc>
      </w:tr>
    </w:tbl>
    <w:p>
      <w:pPr>
        <w:pStyle w:val="4"/>
        <w:spacing w:before="156" w:beforeLines="50"/>
        <w:ind w:firstLine="600"/>
        <w:rPr>
          <w:rFonts w:hint="eastAsia" w:ascii="仿宋" w:hAnsi="仿宋" w:eastAsia="仿宋" w:cs="仿宋"/>
          <w:color w:val="auto"/>
          <w:sz w:val="24"/>
          <w:szCs w:val="24"/>
        </w:rPr>
      </w:pPr>
      <w:bookmarkStart w:id="40" w:name="_Toc14073"/>
    </w:p>
    <w:p>
      <w:pPr>
        <w:pStyle w:val="4"/>
        <w:spacing w:before="156" w:beforeLines="50"/>
        <w:ind w:firstLine="600"/>
        <w:rPr>
          <w:rFonts w:hint="eastAsia" w:ascii="仿宋" w:hAnsi="仿宋" w:eastAsia="仿宋" w:cs="仿宋"/>
          <w:color w:val="auto"/>
          <w:sz w:val="24"/>
          <w:szCs w:val="24"/>
        </w:rPr>
      </w:pPr>
    </w:p>
    <w:p>
      <w:pPr>
        <w:pStyle w:val="4"/>
        <w:spacing w:before="156" w:beforeLines="50"/>
        <w:ind w:firstLine="600"/>
        <w:rPr>
          <w:rFonts w:hint="eastAsia" w:ascii="仿宋" w:hAnsi="仿宋" w:eastAsia="仿宋" w:cs="仿宋"/>
          <w:color w:val="auto"/>
          <w:sz w:val="24"/>
          <w:szCs w:val="24"/>
        </w:rPr>
      </w:pPr>
      <w:r>
        <w:rPr>
          <w:rFonts w:hint="eastAsia" w:ascii="仿宋" w:hAnsi="仿宋" w:eastAsia="仿宋" w:cs="仿宋"/>
          <w:color w:val="auto"/>
          <w:sz w:val="24"/>
          <w:szCs w:val="24"/>
        </w:rPr>
        <w:t>8.2 质量控制与质量保证</w:t>
      </w:r>
      <w:bookmarkEnd w:id="40"/>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质控措施：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具体质控要求如下：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（1）生产处于正常。检测期间生产在大于 75％额定生产负荷的工况下稳定运行，各污染治理设施运行基本正常。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（2）检测分析方法采用国家有关部门颁布的标准（或推荐）方法。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（3）合理布设检测点位,保证各检测点位布设的科学性和可比性。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（4）检测人员经考核并持 有合格证书，所有检测仪器经过计量部门检定并在有效期内。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（5）现场采样、保存及实验分析阶段均采取相关质控措施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①废水检测仪器符合国家有关标准或技术要求。采样、运输、保存、分析全过程严格按照《环境监测技术 规范（水和废水部分）》和《环境水质监测质量保证手册》规定执行。按照质量控制计划的要求通过空白、平行样、质控标样等质控措施做好准确度和精密度控制。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 第四版 ）进行。采样时企业正常生产且工况达满负荷75%以 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③ 无组织排放检测部分严格按照 《大气污染物无组织排放监测技术导则》（HJ/T 55-2000）进行样品采集、运输、分析，采样仪器及实验室仪器均经计量部门检定合格且在有效期内使用。采样人员采样时同时记录气象参数和周围的环境情况；采样结束后及时送交实验室，检查样品并做好交接记录。按照质量控制计划的要求的质控措施做好准确度和精密度控制。 </w:t>
      </w:r>
    </w:p>
    <w:p>
      <w:pPr>
        <w:ind w:firstLine="600"/>
        <w:rPr>
          <w:rFonts w:hint="eastAsia" w:ascii="仿宋" w:hAnsi="仿宋" w:eastAsia="仿宋" w:cs="仿宋"/>
          <w:color w:val="auto"/>
          <w:sz w:val="24"/>
          <w:szCs w:val="24"/>
        </w:rPr>
      </w:pPr>
      <w:r>
        <w:rPr>
          <w:rFonts w:hint="eastAsia" w:ascii="仿宋" w:hAnsi="仿宋" w:eastAsia="仿宋" w:cs="仿宋"/>
          <w:color w:val="auto"/>
          <w:sz w:val="24"/>
          <w:szCs w:val="24"/>
        </w:rPr>
        <w:t xml:space="preserve">④噪声检测方法按《环境监测技术规范（噪声部分）》（国家环保局，1986）和《工业企业厂界 环境 噪声排放标准》（GB12348-2008）要求进行，采用等效声级Leq（A）值为 进行了评价 ，各项质控措施和结果满足相关规范的要求。评价量，统计声级 L10 、L50 、L90 作为依据，测量仪器为 HS6288E型精密噪声频谱分析仪，校准仪器为HS6020校准仪，测量仪器使用前后均进行校准，前、后校准示值偏差不大于0.5dB （A）检测时气象条件满足检测技术要求，从而确保了检测数据的代表性、可靠性。 </w:t>
      </w:r>
    </w:p>
    <w:p>
      <w:pPr>
        <w:pStyle w:val="3"/>
        <w:ind w:firstLine="602"/>
        <w:rPr>
          <w:rFonts w:hint="eastAsia" w:ascii="黑体" w:hAnsi="黑体" w:eastAsia="黑体" w:cs="黑体"/>
          <w:color w:val="auto"/>
          <w:sz w:val="30"/>
          <w:szCs w:val="30"/>
        </w:rPr>
      </w:pPr>
      <w:bookmarkStart w:id="41" w:name="_Toc17739"/>
      <w:r>
        <w:rPr>
          <w:rFonts w:hint="eastAsia" w:ascii="黑体" w:hAnsi="黑体" w:eastAsia="黑体" w:cs="黑体"/>
          <w:color w:val="auto"/>
          <w:sz w:val="30"/>
          <w:szCs w:val="30"/>
        </w:rPr>
        <w:t>九 验收监测结果与评价</w:t>
      </w:r>
      <w:bookmarkEnd w:id="41"/>
    </w:p>
    <w:p>
      <w:pPr>
        <w:pStyle w:val="4"/>
        <w:ind w:firstLine="600"/>
        <w:rPr>
          <w:rFonts w:hint="eastAsia" w:ascii="仿宋" w:hAnsi="仿宋" w:eastAsia="仿宋" w:cs="仿宋"/>
          <w:color w:val="auto"/>
          <w:sz w:val="24"/>
          <w:szCs w:val="24"/>
        </w:rPr>
      </w:pPr>
      <w:bookmarkStart w:id="42" w:name="_Toc24946"/>
    </w:p>
    <w:p>
      <w:pPr>
        <w:pStyle w:val="4"/>
        <w:ind w:firstLine="600"/>
        <w:rPr>
          <w:rFonts w:hint="eastAsia" w:ascii="仿宋" w:hAnsi="仿宋" w:eastAsia="仿宋" w:cs="仿宋"/>
          <w:color w:val="auto"/>
          <w:sz w:val="24"/>
          <w:szCs w:val="24"/>
        </w:rPr>
      </w:pPr>
      <w:bookmarkStart w:id="43" w:name="_Toc26648"/>
      <w:r>
        <w:rPr>
          <w:rFonts w:hint="eastAsia" w:ascii="仿宋" w:hAnsi="仿宋" w:eastAsia="仿宋" w:cs="仿宋"/>
          <w:color w:val="auto"/>
          <w:sz w:val="24"/>
          <w:szCs w:val="24"/>
        </w:rPr>
        <w:t>9.1验收监测期间生产工况</w:t>
      </w:r>
      <w:bookmarkEnd w:id="42"/>
      <w:r>
        <w:rPr>
          <w:rFonts w:hint="eastAsia" w:ascii="仿宋" w:hAnsi="仿宋" w:eastAsia="仿宋" w:cs="仿宋"/>
          <w:color w:val="auto"/>
          <w:sz w:val="24"/>
          <w:szCs w:val="24"/>
        </w:rPr>
        <w:t>调查与分析</w:t>
      </w:r>
      <w:bookmarkEnd w:id="43"/>
    </w:p>
    <w:p>
      <w:pPr>
        <w:autoSpaceDE w:val="0"/>
        <w:autoSpaceDN w:val="0"/>
        <w:ind w:firstLine="600"/>
        <w:jc w:val="left"/>
        <w:rPr>
          <w:rFonts w:hint="eastAsia" w:ascii="仿宋" w:hAnsi="仿宋" w:eastAsia="仿宋" w:cs="仿宋"/>
          <w:color w:val="auto"/>
          <w:sz w:val="24"/>
          <w:szCs w:val="24"/>
        </w:rPr>
      </w:pPr>
      <w:r>
        <w:rPr>
          <w:rFonts w:hint="eastAsia" w:ascii="仿宋" w:hAnsi="仿宋" w:eastAsia="仿宋" w:cs="仿宋"/>
          <w:color w:val="auto"/>
          <w:sz w:val="24"/>
          <w:szCs w:val="24"/>
        </w:rPr>
        <w:t>该项目竣工验收监测于20</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日，</w:t>
      </w:r>
      <w:r>
        <w:rPr>
          <w:rFonts w:hint="eastAsia" w:ascii="仿宋" w:hAnsi="仿宋" w:eastAsia="仿宋" w:cs="仿宋"/>
          <w:color w:val="auto"/>
          <w:sz w:val="24"/>
          <w:szCs w:val="24"/>
          <w:lang w:eastAsia="zh-CN"/>
        </w:rPr>
        <w:t>硫化废气</w:t>
      </w:r>
      <w:r>
        <w:rPr>
          <w:rFonts w:hint="eastAsia" w:ascii="仿宋" w:hAnsi="仿宋" w:eastAsia="仿宋" w:cs="仿宋"/>
          <w:color w:val="auto"/>
          <w:sz w:val="24"/>
          <w:szCs w:val="24"/>
        </w:rPr>
        <w:t>监测时间为</w:t>
      </w:r>
      <w:r>
        <w:rPr>
          <w:rFonts w:hint="eastAsia" w:ascii="仿宋" w:hAnsi="仿宋" w:eastAsia="仿宋" w:cs="仿宋"/>
          <w:color w:val="auto"/>
          <w:sz w:val="24"/>
          <w:szCs w:val="24"/>
          <w:lang w:val="en-US" w:eastAsia="zh-CN"/>
        </w:rPr>
        <w:t>2017年8月</w:t>
      </w: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日进行，监测期间公司生产正常，生产负荷为</w:t>
      </w:r>
      <w:r>
        <w:rPr>
          <w:rFonts w:hint="eastAsia" w:ascii="仿宋" w:hAnsi="仿宋" w:eastAsia="仿宋" w:cs="仿宋"/>
          <w:color w:val="auto"/>
          <w:sz w:val="24"/>
          <w:szCs w:val="24"/>
          <w:lang w:val="en-US" w:eastAsia="zh-CN"/>
        </w:rPr>
        <w:t>96</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97.6</w:t>
      </w:r>
      <w:r>
        <w:rPr>
          <w:rFonts w:hint="eastAsia" w:ascii="仿宋" w:hAnsi="仿宋" w:eastAsia="仿宋" w:cs="仿宋"/>
          <w:color w:val="auto"/>
          <w:sz w:val="24"/>
          <w:szCs w:val="24"/>
        </w:rPr>
        <w:t xml:space="preserve">%，均满足建设项目竣工环境保护验收监测对工况应达到 75%以上生产负荷的要求，监测结果具有代表性。监测两日生产产量表见附件，生产负荷统计见表 9-1。 </w:t>
      </w:r>
    </w:p>
    <w:p>
      <w:pPr>
        <w:ind w:firstLine="482"/>
        <w:jc w:val="center"/>
        <w:rPr>
          <w:rStyle w:val="21"/>
          <w:rFonts w:hint="default" w:ascii="Times New Roman" w:hAnsi="Times New Roman" w:cs="Times New Roman"/>
          <w:color w:val="auto"/>
        </w:rPr>
      </w:pPr>
      <w:r>
        <w:rPr>
          <w:rStyle w:val="21"/>
          <w:rFonts w:hint="default" w:ascii="Times New Roman" w:hAnsi="Times New Roman" w:cs="Times New Roman"/>
          <w:color w:val="auto"/>
        </w:rPr>
        <w:t>表9-1       生产工况统计表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2286"/>
        <w:gridCol w:w="1827"/>
        <w:gridCol w:w="25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noWrap w:val="0"/>
            <w:vAlign w:val="center"/>
          </w:tcPr>
          <w:p>
            <w:pPr>
              <w:pStyle w:val="22"/>
              <w:rPr>
                <w:rFonts w:hint="default" w:ascii="Times New Roman" w:hAnsi="Times New Roman" w:cs="Times New Roman"/>
                <w:color w:val="auto"/>
              </w:rPr>
            </w:pPr>
            <w:bookmarkStart w:id="44" w:name="_Toc17251"/>
            <w:bookmarkStart w:id="45" w:name="_Toc25178"/>
            <w:r>
              <w:rPr>
                <w:rFonts w:hint="default" w:ascii="Times New Roman" w:hAnsi="Times New Roman" w:cs="Times New Roman"/>
                <w:color w:val="auto"/>
              </w:rPr>
              <w:t>生产日期</w:t>
            </w:r>
          </w:p>
        </w:tc>
        <w:tc>
          <w:tcPr>
            <w:tcW w:w="2286" w:type="dxa"/>
            <w:noWrap w:val="0"/>
            <w:vAlign w:val="center"/>
          </w:tcPr>
          <w:p>
            <w:pPr>
              <w:pStyle w:val="22"/>
              <w:ind w:firstLine="0" w:firstLineChars="0"/>
              <w:rPr>
                <w:rFonts w:hint="default" w:ascii="Times New Roman" w:hAnsi="Times New Roman" w:cs="Times New Roman"/>
                <w:color w:val="auto"/>
              </w:rPr>
            </w:pPr>
            <w:r>
              <w:rPr>
                <w:rFonts w:hint="default" w:ascii="Times New Roman" w:hAnsi="Times New Roman" w:cs="Times New Roman"/>
                <w:color w:val="auto"/>
              </w:rPr>
              <w:t>产品名称</w:t>
            </w:r>
          </w:p>
        </w:tc>
        <w:tc>
          <w:tcPr>
            <w:tcW w:w="1827"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产量</w:t>
            </w:r>
          </w:p>
        </w:tc>
        <w:tc>
          <w:tcPr>
            <w:tcW w:w="2575" w:type="dxa"/>
            <w:noWrap w:val="0"/>
            <w:vAlign w:val="center"/>
          </w:tcPr>
          <w:p>
            <w:pPr>
              <w:pStyle w:val="22"/>
              <w:rPr>
                <w:rFonts w:hint="default" w:ascii="Times New Roman" w:hAnsi="Times New Roman" w:cs="Times New Roman"/>
                <w:color w:val="auto"/>
              </w:rPr>
            </w:pPr>
            <w:r>
              <w:rPr>
                <w:rFonts w:hint="default" w:ascii="Times New Roman" w:hAnsi="Times New Roman" w:cs="Times New Roman"/>
                <w:color w:val="auto"/>
              </w:rPr>
              <w:t>产能比（%）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restart"/>
            <w:noWrap w:val="0"/>
            <w:vAlign w:val="center"/>
          </w:tcPr>
          <w:p>
            <w:pPr>
              <w:pStyle w:val="2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2020.5.18</w:t>
            </w:r>
          </w:p>
        </w:tc>
        <w:tc>
          <w:tcPr>
            <w:tcW w:w="2286" w:type="dxa"/>
            <w:noWrap w:val="0"/>
            <w:vAlign w:val="center"/>
          </w:tcPr>
          <w:p>
            <w:pPr>
              <w:pStyle w:val="22"/>
              <w:ind w:firstLine="0" w:firstLineChars="0"/>
              <w:rPr>
                <w:rFonts w:hint="default" w:ascii="Times New Roman" w:hAnsi="Times New Roman" w:eastAsia="宋体" w:cs="Times New Roman"/>
                <w:color w:val="auto"/>
                <w:lang w:val="en-US" w:eastAsia="zh-CN"/>
              </w:rPr>
            </w:pPr>
            <w:r>
              <w:rPr>
                <w:rFonts w:hint="eastAsia"/>
                <w:lang w:val="en-US" w:eastAsia="zh-CN"/>
              </w:rPr>
              <w:t>千斤顶配件</w:t>
            </w:r>
          </w:p>
        </w:tc>
        <w:tc>
          <w:tcPr>
            <w:tcW w:w="1827" w:type="dxa"/>
            <w:noWrap w:val="0"/>
            <w:vAlign w:val="center"/>
          </w:tcPr>
          <w:p>
            <w:pPr>
              <w:pStyle w:val="22"/>
              <w:ind w:firstLine="0" w:firstLineChars="0"/>
              <w:rPr>
                <w:rFonts w:hint="default" w:ascii="Times New Roman" w:hAnsi="Times New Roman" w:cs="Times New Roman"/>
                <w:color w:val="auto"/>
              </w:rPr>
            </w:pPr>
            <w:r>
              <w:rPr>
                <w:rFonts w:hint="eastAsia"/>
                <w:lang w:val="en-US" w:eastAsia="zh-CN"/>
              </w:rPr>
              <w:t>2</w:t>
            </w:r>
            <w:r>
              <w:rPr>
                <w:rFonts w:hint="eastAsia"/>
              </w:rPr>
              <w:t>万件</w:t>
            </w:r>
          </w:p>
        </w:tc>
        <w:tc>
          <w:tcPr>
            <w:tcW w:w="2575" w:type="dxa"/>
            <w:vMerge w:val="restart"/>
            <w:noWrap w:val="0"/>
            <w:vAlign w:val="center"/>
          </w:tcPr>
          <w:p>
            <w:pPr>
              <w:pStyle w:val="2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noWrap w:val="0"/>
            <w:vAlign w:val="center"/>
          </w:tcPr>
          <w:p>
            <w:pPr>
              <w:pStyle w:val="22"/>
              <w:rPr>
                <w:rFonts w:hint="default" w:ascii="Times New Roman" w:hAnsi="Times New Roman" w:cs="Times New Roman"/>
                <w:color w:val="auto"/>
              </w:rPr>
            </w:pPr>
          </w:p>
        </w:tc>
        <w:tc>
          <w:tcPr>
            <w:tcW w:w="2286" w:type="dxa"/>
            <w:noWrap w:val="0"/>
            <w:vAlign w:val="center"/>
          </w:tcPr>
          <w:p>
            <w:pPr>
              <w:pStyle w:val="22"/>
              <w:ind w:firstLine="0" w:firstLineChars="0"/>
              <w:rPr>
                <w:rFonts w:hint="eastAsia" w:ascii="Times New Roman" w:hAnsi="Times New Roman" w:eastAsia="宋体" w:cs="Times New Roman"/>
                <w:color w:val="auto"/>
                <w:lang w:eastAsia="zh-CN"/>
              </w:rPr>
            </w:pPr>
            <w:r>
              <w:rPr>
                <w:rFonts w:hint="eastAsia"/>
                <w:lang w:val="en-US" w:eastAsia="zh-CN"/>
              </w:rPr>
              <w:t>汽车零部件</w:t>
            </w:r>
          </w:p>
        </w:tc>
        <w:tc>
          <w:tcPr>
            <w:tcW w:w="1827" w:type="dxa"/>
            <w:noWrap w:val="0"/>
            <w:vAlign w:val="center"/>
          </w:tcPr>
          <w:p>
            <w:pPr>
              <w:pStyle w:val="22"/>
              <w:ind w:firstLine="0" w:firstLineChars="0"/>
              <w:rPr>
                <w:rFonts w:hint="default" w:ascii="Times New Roman" w:hAnsi="Times New Roman" w:cs="Times New Roman"/>
                <w:color w:val="auto"/>
              </w:rPr>
            </w:pPr>
            <w:r>
              <w:rPr>
                <w:rFonts w:hint="eastAsia"/>
                <w:lang w:val="en-US" w:eastAsia="zh-CN"/>
              </w:rPr>
              <w:t>2.3</w:t>
            </w:r>
            <w:r>
              <w:rPr>
                <w:rFonts w:hint="eastAsia"/>
              </w:rPr>
              <w:t>万件</w:t>
            </w:r>
          </w:p>
        </w:tc>
        <w:tc>
          <w:tcPr>
            <w:tcW w:w="2575"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noWrap w:val="0"/>
            <w:vAlign w:val="center"/>
          </w:tcPr>
          <w:p>
            <w:pPr>
              <w:pStyle w:val="22"/>
              <w:rPr>
                <w:rFonts w:hint="default" w:ascii="Times New Roman" w:hAnsi="Times New Roman" w:cs="Times New Roman"/>
                <w:color w:val="auto"/>
              </w:rPr>
            </w:pPr>
          </w:p>
        </w:tc>
        <w:tc>
          <w:tcPr>
            <w:tcW w:w="2286" w:type="dxa"/>
            <w:noWrap w:val="0"/>
            <w:vAlign w:val="center"/>
          </w:tcPr>
          <w:p>
            <w:pPr>
              <w:pStyle w:val="22"/>
              <w:ind w:firstLine="0" w:firstLineChars="0"/>
              <w:rPr>
                <w:rFonts w:hint="default" w:ascii="Times New Roman" w:hAnsi="Times New Roman" w:cs="Times New Roman"/>
                <w:color w:val="auto"/>
              </w:rPr>
            </w:pPr>
            <w:r>
              <w:rPr>
                <w:rFonts w:hint="eastAsia"/>
                <w:lang w:val="en-US" w:eastAsia="zh-CN"/>
              </w:rPr>
              <w:t>连接支架</w:t>
            </w:r>
          </w:p>
        </w:tc>
        <w:tc>
          <w:tcPr>
            <w:tcW w:w="1827" w:type="dxa"/>
            <w:noWrap w:val="0"/>
            <w:vAlign w:val="center"/>
          </w:tcPr>
          <w:p>
            <w:pPr>
              <w:pStyle w:val="22"/>
              <w:ind w:firstLine="0" w:firstLineChars="0"/>
              <w:rPr>
                <w:rFonts w:hint="default" w:ascii="Times New Roman" w:hAnsi="Times New Roman" w:cs="Times New Roman"/>
                <w:color w:val="auto"/>
              </w:rPr>
            </w:pPr>
            <w:r>
              <w:rPr>
                <w:rFonts w:hint="eastAsia"/>
                <w:lang w:val="en-US" w:eastAsia="zh-CN"/>
              </w:rPr>
              <w:t>0.28</w:t>
            </w:r>
            <w:r>
              <w:rPr>
                <w:rFonts w:hint="eastAsia"/>
              </w:rPr>
              <w:t>万件</w:t>
            </w:r>
          </w:p>
        </w:tc>
        <w:tc>
          <w:tcPr>
            <w:tcW w:w="2575"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noWrap w:val="0"/>
            <w:vAlign w:val="center"/>
          </w:tcPr>
          <w:p>
            <w:pPr>
              <w:pStyle w:val="22"/>
              <w:rPr>
                <w:rFonts w:hint="default" w:ascii="Times New Roman" w:hAnsi="Times New Roman" w:cs="Times New Roman"/>
                <w:color w:val="auto"/>
              </w:rPr>
            </w:pPr>
          </w:p>
        </w:tc>
        <w:tc>
          <w:tcPr>
            <w:tcW w:w="2286" w:type="dxa"/>
            <w:noWrap w:val="0"/>
            <w:vAlign w:val="center"/>
          </w:tcPr>
          <w:p>
            <w:pPr>
              <w:pStyle w:val="22"/>
              <w:ind w:firstLine="0" w:firstLineChars="0"/>
              <w:rPr>
                <w:rFonts w:hint="eastAsia" w:ascii="宋体" w:hAnsi="宋体" w:eastAsia="宋体" w:cs="Times New Roman"/>
                <w:kern w:val="2"/>
                <w:sz w:val="21"/>
                <w:szCs w:val="20"/>
                <w:lang w:val="en-US" w:eastAsia="zh-CN" w:bidi="ar-SA"/>
              </w:rPr>
            </w:pPr>
            <w:r>
              <w:rPr>
                <w:rFonts w:hint="default"/>
              </w:rPr>
              <w:t>轮毂</w:t>
            </w:r>
          </w:p>
        </w:tc>
        <w:tc>
          <w:tcPr>
            <w:tcW w:w="1827" w:type="dxa"/>
            <w:noWrap w:val="0"/>
            <w:vAlign w:val="center"/>
          </w:tcPr>
          <w:p>
            <w:pPr>
              <w:pStyle w:val="22"/>
              <w:ind w:firstLine="0" w:firstLineChars="0"/>
              <w:rPr>
                <w:rFonts w:hint="default"/>
                <w:lang w:val="en-US" w:eastAsia="zh-CN"/>
              </w:rPr>
            </w:pPr>
            <w:r>
              <w:rPr>
                <w:rFonts w:hint="eastAsia"/>
                <w:lang w:val="en-US" w:eastAsia="zh-CN"/>
              </w:rPr>
              <w:t>0.28</w:t>
            </w:r>
            <w:r>
              <w:rPr>
                <w:rFonts w:hint="default"/>
              </w:rPr>
              <w:t>万</w:t>
            </w:r>
            <w:r>
              <w:rPr>
                <w:rFonts w:hint="eastAsia"/>
                <w:lang w:eastAsia="zh-CN"/>
              </w:rPr>
              <w:t>件</w:t>
            </w:r>
          </w:p>
        </w:tc>
        <w:tc>
          <w:tcPr>
            <w:tcW w:w="2575"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noWrap w:val="0"/>
            <w:vAlign w:val="center"/>
          </w:tcPr>
          <w:p>
            <w:pPr>
              <w:pStyle w:val="22"/>
              <w:rPr>
                <w:rFonts w:hint="default" w:ascii="Times New Roman" w:hAnsi="Times New Roman" w:cs="Times New Roman"/>
                <w:color w:val="auto"/>
              </w:rPr>
            </w:pPr>
          </w:p>
        </w:tc>
        <w:tc>
          <w:tcPr>
            <w:tcW w:w="2286" w:type="dxa"/>
            <w:noWrap w:val="0"/>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配重块</w:t>
            </w:r>
          </w:p>
        </w:tc>
        <w:tc>
          <w:tcPr>
            <w:tcW w:w="1827" w:type="dxa"/>
            <w:noWrap w:val="0"/>
            <w:vAlign w:val="center"/>
          </w:tcPr>
          <w:p>
            <w:pPr>
              <w:pStyle w:val="22"/>
              <w:ind w:firstLine="0" w:firstLineChars="0"/>
              <w:rPr>
                <w:rFonts w:hint="default" w:ascii="Times New Roman" w:hAnsi="Times New Roman" w:cs="Times New Roman"/>
                <w:color w:val="auto"/>
              </w:rPr>
            </w:pPr>
            <w:r>
              <w:rPr>
                <w:rFonts w:hint="eastAsia"/>
                <w:lang w:val="en-US" w:eastAsia="zh-CN"/>
              </w:rPr>
              <w:t>0.57</w:t>
            </w:r>
            <w:r>
              <w:rPr>
                <w:rFonts w:hint="default"/>
              </w:rPr>
              <w:t>万</w:t>
            </w:r>
            <w:r>
              <w:rPr>
                <w:rFonts w:hint="eastAsia"/>
                <w:lang w:eastAsia="zh-CN"/>
              </w:rPr>
              <w:t>件</w:t>
            </w:r>
          </w:p>
        </w:tc>
        <w:tc>
          <w:tcPr>
            <w:tcW w:w="2575"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noWrap w:val="0"/>
            <w:vAlign w:val="center"/>
          </w:tcPr>
          <w:p>
            <w:pPr>
              <w:pStyle w:val="22"/>
              <w:rPr>
                <w:rFonts w:hint="eastAsia" w:ascii="Times New Roman" w:hAnsi="Times New Roman" w:eastAsia="宋体" w:cs="Times New Roman"/>
                <w:color w:val="auto"/>
                <w:lang w:val="en-US" w:eastAsia="zh-CN"/>
              </w:rPr>
            </w:pPr>
          </w:p>
        </w:tc>
        <w:tc>
          <w:tcPr>
            <w:tcW w:w="2286" w:type="dxa"/>
            <w:noWrap w:val="0"/>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惯性块</w:t>
            </w:r>
          </w:p>
        </w:tc>
        <w:tc>
          <w:tcPr>
            <w:tcW w:w="1827" w:type="dxa"/>
            <w:noWrap w:val="0"/>
            <w:vAlign w:val="center"/>
          </w:tcPr>
          <w:p>
            <w:pPr>
              <w:pStyle w:val="22"/>
              <w:ind w:firstLine="0" w:firstLineChars="0"/>
              <w:rPr>
                <w:rFonts w:hint="default" w:ascii="Times New Roman" w:hAnsi="Times New Roman" w:cs="Times New Roman"/>
                <w:color w:val="auto"/>
              </w:rPr>
            </w:pPr>
            <w:r>
              <w:rPr>
                <w:rFonts w:hint="eastAsia"/>
                <w:lang w:val="en-US" w:eastAsia="zh-CN"/>
              </w:rPr>
              <w:t>0.28</w:t>
            </w:r>
            <w:r>
              <w:rPr>
                <w:rFonts w:hint="eastAsia"/>
              </w:rPr>
              <w:t>万件</w:t>
            </w:r>
          </w:p>
        </w:tc>
        <w:tc>
          <w:tcPr>
            <w:tcW w:w="2575" w:type="dxa"/>
            <w:vMerge w:val="continue"/>
            <w:noWrap w:val="0"/>
            <w:vAlign w:val="center"/>
          </w:tcPr>
          <w:p>
            <w:pPr>
              <w:pStyle w:val="22"/>
              <w:rPr>
                <w:rFonts w:hint="eastAsia"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noWrap w:val="0"/>
            <w:vAlign w:val="center"/>
          </w:tcPr>
          <w:p>
            <w:pPr>
              <w:pStyle w:val="22"/>
              <w:rPr>
                <w:rFonts w:hint="default" w:ascii="Times New Roman" w:hAnsi="Times New Roman" w:cs="Times New Roman"/>
                <w:color w:val="auto"/>
              </w:rPr>
            </w:pPr>
          </w:p>
        </w:tc>
        <w:tc>
          <w:tcPr>
            <w:tcW w:w="2286" w:type="dxa"/>
            <w:noWrap w:val="0"/>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减震块</w:t>
            </w:r>
          </w:p>
        </w:tc>
        <w:tc>
          <w:tcPr>
            <w:tcW w:w="1827" w:type="dxa"/>
            <w:noWrap w:val="0"/>
            <w:vAlign w:val="center"/>
          </w:tcPr>
          <w:p>
            <w:pPr>
              <w:pStyle w:val="22"/>
              <w:ind w:firstLine="0" w:firstLineChars="0"/>
              <w:rPr>
                <w:rFonts w:hint="default" w:ascii="Times New Roman" w:hAnsi="Times New Roman" w:cs="Times New Roman"/>
                <w:color w:val="auto"/>
              </w:rPr>
            </w:pPr>
            <w:r>
              <w:rPr>
                <w:rFonts w:hint="eastAsia"/>
                <w:lang w:val="en-US" w:eastAsia="zh-CN"/>
              </w:rPr>
              <w:t>0.28</w:t>
            </w:r>
            <w:r>
              <w:rPr>
                <w:rFonts w:hint="eastAsia"/>
              </w:rPr>
              <w:t>万件</w:t>
            </w:r>
          </w:p>
        </w:tc>
        <w:tc>
          <w:tcPr>
            <w:tcW w:w="2575"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noWrap w:val="0"/>
            <w:vAlign w:val="center"/>
          </w:tcPr>
          <w:p>
            <w:pPr>
              <w:pStyle w:val="22"/>
              <w:rPr>
                <w:rFonts w:hint="default" w:ascii="Times New Roman" w:hAnsi="Times New Roman" w:cs="Times New Roman"/>
                <w:color w:val="auto"/>
              </w:rPr>
            </w:pPr>
          </w:p>
        </w:tc>
        <w:tc>
          <w:tcPr>
            <w:tcW w:w="2286" w:type="dxa"/>
            <w:noWrap w:val="0"/>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汽车发动机减震皮带轮</w:t>
            </w:r>
          </w:p>
        </w:tc>
        <w:tc>
          <w:tcPr>
            <w:tcW w:w="1827" w:type="dxa"/>
            <w:noWrap w:val="0"/>
            <w:vAlign w:val="center"/>
          </w:tcPr>
          <w:p>
            <w:pPr>
              <w:pStyle w:val="22"/>
              <w:ind w:firstLine="0" w:firstLineChars="0"/>
              <w:rPr>
                <w:rFonts w:hint="default" w:ascii="Times New Roman" w:hAnsi="Times New Roman" w:cs="Times New Roman"/>
                <w:color w:val="auto"/>
              </w:rPr>
            </w:pPr>
            <w:r>
              <w:rPr>
                <w:rFonts w:hint="eastAsia"/>
                <w:lang w:val="en-US" w:eastAsia="zh-CN"/>
              </w:rPr>
              <w:t>0.28</w:t>
            </w:r>
            <w:r>
              <w:rPr>
                <w:rFonts w:hint="eastAsia"/>
              </w:rPr>
              <w:t>万件</w:t>
            </w:r>
          </w:p>
        </w:tc>
        <w:tc>
          <w:tcPr>
            <w:tcW w:w="2575"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noWrap w:val="0"/>
            <w:vAlign w:val="center"/>
          </w:tcPr>
          <w:p>
            <w:pPr>
              <w:pStyle w:val="22"/>
              <w:rPr>
                <w:rFonts w:hint="default" w:ascii="Times New Roman" w:hAnsi="Times New Roman" w:cs="Times New Roman"/>
                <w:color w:val="auto"/>
              </w:rPr>
            </w:pPr>
          </w:p>
        </w:tc>
        <w:tc>
          <w:tcPr>
            <w:tcW w:w="2286" w:type="dxa"/>
            <w:noWrap w:val="0"/>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汽车底盘悬挂件</w:t>
            </w:r>
          </w:p>
        </w:tc>
        <w:tc>
          <w:tcPr>
            <w:tcW w:w="1827" w:type="dxa"/>
            <w:noWrap w:val="0"/>
            <w:vAlign w:val="center"/>
          </w:tcPr>
          <w:p>
            <w:pPr>
              <w:pStyle w:val="22"/>
              <w:ind w:firstLine="0" w:firstLineChars="0"/>
              <w:rPr>
                <w:rFonts w:hint="default" w:ascii="Times New Roman" w:hAnsi="Times New Roman" w:cs="Times New Roman"/>
                <w:color w:val="auto"/>
              </w:rPr>
            </w:pPr>
            <w:r>
              <w:rPr>
                <w:rFonts w:hint="eastAsia"/>
                <w:lang w:val="en-US" w:eastAsia="zh-CN"/>
              </w:rPr>
              <w:t>0.28</w:t>
            </w:r>
            <w:r>
              <w:rPr>
                <w:rFonts w:hint="default"/>
              </w:rPr>
              <w:t>万</w:t>
            </w:r>
            <w:r>
              <w:rPr>
                <w:rFonts w:hint="eastAsia"/>
                <w:lang w:eastAsia="zh-CN"/>
              </w:rPr>
              <w:t>件</w:t>
            </w:r>
          </w:p>
        </w:tc>
        <w:tc>
          <w:tcPr>
            <w:tcW w:w="2575"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noWrap w:val="0"/>
            <w:vAlign w:val="center"/>
          </w:tcPr>
          <w:p>
            <w:pPr>
              <w:pStyle w:val="22"/>
              <w:rPr>
                <w:rFonts w:hint="default" w:ascii="Times New Roman" w:hAnsi="Times New Roman" w:cs="Times New Roman"/>
                <w:color w:val="auto"/>
              </w:rPr>
            </w:pPr>
          </w:p>
        </w:tc>
        <w:tc>
          <w:tcPr>
            <w:tcW w:w="2286" w:type="dxa"/>
            <w:noWrap w:val="0"/>
            <w:vAlign w:val="center"/>
          </w:tcPr>
          <w:p>
            <w:pPr>
              <w:pStyle w:val="22"/>
              <w:ind w:firstLine="0" w:firstLineChars="0"/>
              <w:rPr>
                <w:rFonts w:hint="eastAsia" w:eastAsia="宋体"/>
                <w:lang w:val="en-US" w:eastAsia="zh-CN"/>
              </w:rPr>
            </w:pPr>
            <w:r>
              <w:rPr>
                <w:rFonts w:hint="eastAsia"/>
                <w:lang w:val="en-US" w:eastAsia="zh-CN"/>
              </w:rPr>
              <w:t>合计</w:t>
            </w:r>
          </w:p>
        </w:tc>
        <w:tc>
          <w:tcPr>
            <w:tcW w:w="1827" w:type="dxa"/>
            <w:noWrap w:val="0"/>
            <w:vAlign w:val="center"/>
          </w:tcPr>
          <w:p>
            <w:pPr>
              <w:pStyle w:val="22"/>
              <w:ind w:firstLine="0" w:firstLineChars="0"/>
              <w:rPr>
                <w:rFonts w:hint="default"/>
                <w:lang w:val="en-US" w:eastAsia="zh-CN"/>
              </w:rPr>
            </w:pPr>
            <w:r>
              <w:rPr>
                <w:rFonts w:hint="eastAsia"/>
                <w:lang w:val="en-US" w:eastAsia="zh-CN"/>
              </w:rPr>
              <w:t>6.55万件</w:t>
            </w:r>
          </w:p>
        </w:tc>
        <w:tc>
          <w:tcPr>
            <w:tcW w:w="2575" w:type="dxa"/>
            <w:vMerge w:val="continue"/>
            <w:noWrap w:val="0"/>
            <w:vAlign w:val="center"/>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restart"/>
            <w:noWrap w:val="0"/>
            <w:vAlign w:val="center"/>
          </w:tcPr>
          <w:p>
            <w:pPr>
              <w:pStyle w:val="2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2020.5.19</w:t>
            </w:r>
          </w:p>
        </w:tc>
        <w:tc>
          <w:tcPr>
            <w:tcW w:w="2286" w:type="dxa"/>
            <w:noWrap w:val="0"/>
            <w:vAlign w:val="center"/>
          </w:tcPr>
          <w:p>
            <w:pPr>
              <w:pStyle w:val="22"/>
              <w:ind w:firstLine="0" w:firstLineChars="0"/>
              <w:rPr>
                <w:rFonts w:hint="default" w:ascii="Times New Roman" w:hAnsi="Times New Roman" w:eastAsia="宋体" w:cs="Times New Roman"/>
                <w:color w:val="auto"/>
                <w:kern w:val="2"/>
                <w:sz w:val="21"/>
                <w:szCs w:val="20"/>
                <w:lang w:val="en-US" w:eastAsia="zh-CN" w:bidi="ar-SA"/>
              </w:rPr>
            </w:pPr>
            <w:r>
              <w:rPr>
                <w:rFonts w:hint="eastAsia"/>
                <w:lang w:val="en-US" w:eastAsia="zh-CN"/>
              </w:rPr>
              <w:t>千斤顶配件</w:t>
            </w:r>
          </w:p>
        </w:tc>
        <w:tc>
          <w:tcPr>
            <w:tcW w:w="1827" w:type="dxa"/>
            <w:noWrap w:val="0"/>
            <w:vAlign w:val="center"/>
          </w:tcPr>
          <w:p>
            <w:pPr>
              <w:pStyle w:val="22"/>
              <w:ind w:firstLine="0" w:firstLineChars="0"/>
              <w:rPr>
                <w:rFonts w:hint="eastAsia" w:ascii="Times New Roman" w:hAnsi="Times New Roman" w:eastAsia="宋体" w:cs="Times New Roman"/>
                <w:color w:val="auto"/>
                <w:kern w:val="2"/>
                <w:sz w:val="21"/>
                <w:szCs w:val="20"/>
                <w:lang w:val="en-US" w:eastAsia="zh-CN" w:bidi="ar-SA"/>
              </w:rPr>
            </w:pPr>
            <w:r>
              <w:rPr>
                <w:rFonts w:hint="eastAsia"/>
                <w:lang w:val="en-US" w:eastAsia="zh-CN"/>
              </w:rPr>
              <w:t>2</w:t>
            </w:r>
            <w:r>
              <w:rPr>
                <w:rFonts w:hint="eastAsia"/>
              </w:rPr>
              <w:t>万件</w:t>
            </w:r>
          </w:p>
        </w:tc>
        <w:tc>
          <w:tcPr>
            <w:tcW w:w="2575" w:type="dxa"/>
            <w:vMerge w:val="restart"/>
            <w:noWrap w:val="0"/>
            <w:vAlign w:val="center"/>
          </w:tcPr>
          <w:p>
            <w:pPr>
              <w:pStyle w:val="22"/>
              <w:rPr>
                <w:rFonts w:hint="default" w:ascii="Times New Roman" w:hAnsi="Times New Roman" w:cs="Times New Roman"/>
                <w:color w:val="auto"/>
              </w:rPr>
            </w:pPr>
            <w:r>
              <w:rPr>
                <w:rFonts w:hint="eastAsia" w:ascii="Times New Roman" w:hAnsi="Times New Roman" w:cs="Times New Roman"/>
                <w:color w:val="auto"/>
                <w:lang w:val="en-US" w:eastAsia="zh-CN"/>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tcPr>
          <w:p>
            <w:pPr>
              <w:pStyle w:val="22"/>
              <w:rPr>
                <w:rFonts w:hint="default" w:ascii="Times New Roman" w:hAnsi="Times New Roman" w:cs="Times New Roman"/>
                <w:color w:val="auto"/>
              </w:rPr>
            </w:pPr>
          </w:p>
        </w:tc>
        <w:tc>
          <w:tcPr>
            <w:tcW w:w="0" w:type="auto"/>
            <w:vAlign w:val="center"/>
          </w:tcPr>
          <w:p>
            <w:pPr>
              <w:pStyle w:val="22"/>
              <w:ind w:firstLine="0" w:firstLineChars="0"/>
              <w:rPr>
                <w:rFonts w:hint="default" w:ascii="Times New Roman" w:hAnsi="Times New Roman" w:eastAsia="宋体" w:cs="Times New Roman"/>
                <w:color w:val="auto"/>
                <w:kern w:val="2"/>
                <w:sz w:val="21"/>
                <w:szCs w:val="20"/>
                <w:lang w:val="en-US" w:eastAsia="zh-CN" w:bidi="ar-SA"/>
              </w:rPr>
            </w:pPr>
            <w:r>
              <w:rPr>
                <w:rFonts w:hint="eastAsia"/>
                <w:lang w:val="en-US" w:eastAsia="zh-CN"/>
              </w:rPr>
              <w:t>汽车零部件</w:t>
            </w:r>
          </w:p>
        </w:tc>
        <w:tc>
          <w:tcPr>
            <w:tcW w:w="0" w:type="auto"/>
            <w:vAlign w:val="center"/>
          </w:tcPr>
          <w:p>
            <w:pPr>
              <w:pStyle w:val="22"/>
              <w:ind w:firstLine="0" w:firstLineChars="0"/>
              <w:rPr>
                <w:rFonts w:hint="eastAsia" w:ascii="Times New Roman" w:hAnsi="Times New Roman" w:eastAsia="宋体" w:cs="Times New Roman"/>
                <w:color w:val="auto"/>
                <w:kern w:val="2"/>
                <w:sz w:val="21"/>
                <w:szCs w:val="20"/>
                <w:lang w:val="en-US" w:eastAsia="zh-CN" w:bidi="ar-SA"/>
              </w:rPr>
            </w:pPr>
            <w:r>
              <w:rPr>
                <w:rFonts w:hint="eastAsia"/>
                <w:lang w:val="en-US" w:eastAsia="zh-CN"/>
              </w:rPr>
              <w:t>2.3</w:t>
            </w:r>
            <w:r>
              <w:rPr>
                <w:rFonts w:hint="eastAsia"/>
              </w:rPr>
              <w:t>万件</w:t>
            </w:r>
          </w:p>
        </w:tc>
        <w:tc>
          <w:tcPr>
            <w:tcW w:w="2575" w:type="dxa"/>
            <w:vMerge w:val="continue"/>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tcPr>
          <w:p>
            <w:pPr>
              <w:pStyle w:val="22"/>
              <w:rPr>
                <w:rFonts w:hint="default" w:ascii="Times New Roman" w:hAnsi="Times New Roman" w:cs="Times New Roman"/>
                <w:color w:val="auto"/>
              </w:rPr>
            </w:pPr>
          </w:p>
        </w:tc>
        <w:tc>
          <w:tcPr>
            <w:tcW w:w="0" w:type="auto"/>
            <w:vAlign w:val="center"/>
          </w:tcPr>
          <w:p>
            <w:pPr>
              <w:pStyle w:val="22"/>
              <w:ind w:firstLine="0" w:firstLineChars="0"/>
              <w:rPr>
                <w:rFonts w:hint="default" w:ascii="Times New Roman" w:hAnsi="Times New Roman" w:eastAsia="宋体" w:cs="Times New Roman"/>
                <w:color w:val="auto"/>
                <w:kern w:val="2"/>
                <w:sz w:val="21"/>
                <w:szCs w:val="20"/>
                <w:lang w:val="en-US" w:eastAsia="zh-CN" w:bidi="ar-SA"/>
              </w:rPr>
            </w:pPr>
            <w:r>
              <w:rPr>
                <w:rFonts w:hint="eastAsia"/>
                <w:lang w:val="en-US" w:eastAsia="zh-CN"/>
              </w:rPr>
              <w:t>连接支架</w:t>
            </w:r>
          </w:p>
        </w:tc>
        <w:tc>
          <w:tcPr>
            <w:tcW w:w="0" w:type="auto"/>
            <w:vAlign w:val="center"/>
          </w:tcPr>
          <w:p>
            <w:pPr>
              <w:pStyle w:val="22"/>
              <w:ind w:firstLine="0" w:firstLineChars="0"/>
              <w:rPr>
                <w:rFonts w:hint="eastAsia" w:ascii="Times New Roman" w:hAnsi="Times New Roman" w:eastAsia="宋体" w:cs="Times New Roman"/>
                <w:color w:val="auto"/>
                <w:kern w:val="2"/>
                <w:sz w:val="21"/>
                <w:szCs w:val="20"/>
                <w:lang w:val="en-US" w:eastAsia="zh-CN" w:bidi="ar-SA"/>
              </w:rPr>
            </w:pPr>
            <w:r>
              <w:rPr>
                <w:rFonts w:hint="eastAsia"/>
                <w:lang w:val="en-US" w:eastAsia="zh-CN"/>
              </w:rPr>
              <w:t>0.28</w:t>
            </w:r>
            <w:r>
              <w:rPr>
                <w:rFonts w:hint="eastAsia"/>
              </w:rPr>
              <w:t>万件</w:t>
            </w:r>
          </w:p>
        </w:tc>
        <w:tc>
          <w:tcPr>
            <w:tcW w:w="2575" w:type="dxa"/>
            <w:vMerge w:val="continue"/>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tcPr>
          <w:p>
            <w:pPr>
              <w:pStyle w:val="22"/>
              <w:rPr>
                <w:rFonts w:hint="default" w:ascii="Times New Roman" w:hAnsi="Times New Roman" w:cs="Times New Roman"/>
                <w:color w:val="auto"/>
              </w:rPr>
            </w:pPr>
          </w:p>
        </w:tc>
        <w:tc>
          <w:tcPr>
            <w:tcW w:w="0" w:type="auto"/>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轮毂</w:t>
            </w:r>
          </w:p>
        </w:tc>
        <w:tc>
          <w:tcPr>
            <w:tcW w:w="0" w:type="auto"/>
            <w:vAlign w:val="center"/>
          </w:tcPr>
          <w:p>
            <w:pPr>
              <w:pStyle w:val="22"/>
              <w:ind w:firstLine="0" w:firstLineChars="0"/>
              <w:rPr>
                <w:rFonts w:hint="eastAsia" w:ascii="宋体" w:hAnsi="宋体" w:eastAsia="宋体" w:cs="Times New Roman"/>
                <w:kern w:val="2"/>
                <w:sz w:val="21"/>
                <w:szCs w:val="20"/>
                <w:lang w:val="en-US" w:eastAsia="zh-CN" w:bidi="ar-SA"/>
              </w:rPr>
            </w:pPr>
            <w:r>
              <w:rPr>
                <w:rFonts w:hint="eastAsia"/>
                <w:lang w:val="en-US" w:eastAsia="zh-CN"/>
              </w:rPr>
              <w:t>0.28</w:t>
            </w:r>
            <w:r>
              <w:rPr>
                <w:rFonts w:hint="default"/>
              </w:rPr>
              <w:t>万</w:t>
            </w:r>
            <w:r>
              <w:rPr>
                <w:rFonts w:hint="eastAsia"/>
                <w:lang w:eastAsia="zh-CN"/>
              </w:rPr>
              <w:t>件</w:t>
            </w:r>
          </w:p>
        </w:tc>
        <w:tc>
          <w:tcPr>
            <w:tcW w:w="2575" w:type="dxa"/>
            <w:vMerge w:val="continue"/>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tcPr>
          <w:p>
            <w:pPr>
              <w:pStyle w:val="22"/>
              <w:rPr>
                <w:rFonts w:hint="default" w:ascii="Times New Roman" w:hAnsi="Times New Roman" w:cs="Times New Roman"/>
                <w:color w:val="auto"/>
              </w:rPr>
            </w:pPr>
          </w:p>
        </w:tc>
        <w:tc>
          <w:tcPr>
            <w:tcW w:w="0" w:type="auto"/>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配重块</w:t>
            </w:r>
          </w:p>
        </w:tc>
        <w:tc>
          <w:tcPr>
            <w:tcW w:w="0" w:type="auto"/>
            <w:vAlign w:val="center"/>
          </w:tcPr>
          <w:p>
            <w:pPr>
              <w:pStyle w:val="22"/>
              <w:ind w:firstLine="0" w:firstLineChars="0"/>
              <w:rPr>
                <w:rFonts w:hint="eastAsia" w:ascii="Times New Roman" w:hAnsi="Times New Roman" w:eastAsia="宋体" w:cs="Times New Roman"/>
                <w:color w:val="auto"/>
                <w:kern w:val="2"/>
                <w:sz w:val="21"/>
                <w:szCs w:val="20"/>
                <w:lang w:val="en-US" w:eastAsia="zh-CN" w:bidi="ar-SA"/>
              </w:rPr>
            </w:pPr>
            <w:r>
              <w:rPr>
                <w:rFonts w:hint="eastAsia"/>
                <w:lang w:val="en-US" w:eastAsia="zh-CN"/>
              </w:rPr>
              <w:t>0.57</w:t>
            </w:r>
            <w:r>
              <w:rPr>
                <w:rFonts w:hint="default"/>
              </w:rPr>
              <w:t>万</w:t>
            </w:r>
            <w:r>
              <w:rPr>
                <w:rFonts w:hint="eastAsia"/>
                <w:lang w:eastAsia="zh-CN"/>
              </w:rPr>
              <w:t>件</w:t>
            </w:r>
          </w:p>
        </w:tc>
        <w:tc>
          <w:tcPr>
            <w:tcW w:w="2575" w:type="dxa"/>
            <w:vMerge w:val="continue"/>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tcPr>
          <w:p>
            <w:pPr>
              <w:pStyle w:val="22"/>
              <w:rPr>
                <w:rFonts w:hint="default" w:ascii="Times New Roman" w:hAnsi="Times New Roman" w:cs="Times New Roman"/>
                <w:color w:val="auto"/>
              </w:rPr>
            </w:pPr>
          </w:p>
        </w:tc>
        <w:tc>
          <w:tcPr>
            <w:tcW w:w="0" w:type="auto"/>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惯性块</w:t>
            </w:r>
          </w:p>
        </w:tc>
        <w:tc>
          <w:tcPr>
            <w:tcW w:w="0" w:type="auto"/>
            <w:vAlign w:val="center"/>
          </w:tcPr>
          <w:p>
            <w:pPr>
              <w:pStyle w:val="22"/>
              <w:ind w:firstLine="0" w:firstLineChars="0"/>
              <w:rPr>
                <w:rFonts w:hint="eastAsia" w:ascii="Times New Roman" w:hAnsi="Times New Roman" w:eastAsia="宋体" w:cs="Times New Roman"/>
                <w:color w:val="auto"/>
                <w:kern w:val="2"/>
                <w:sz w:val="21"/>
                <w:szCs w:val="20"/>
                <w:lang w:val="en-US" w:eastAsia="zh-CN" w:bidi="ar-SA"/>
              </w:rPr>
            </w:pPr>
            <w:r>
              <w:rPr>
                <w:rFonts w:hint="eastAsia"/>
                <w:lang w:val="en-US" w:eastAsia="zh-CN"/>
              </w:rPr>
              <w:t>0.28</w:t>
            </w:r>
            <w:r>
              <w:rPr>
                <w:rFonts w:hint="eastAsia"/>
              </w:rPr>
              <w:t>万件</w:t>
            </w:r>
          </w:p>
        </w:tc>
        <w:tc>
          <w:tcPr>
            <w:tcW w:w="2575" w:type="dxa"/>
            <w:vMerge w:val="continue"/>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tcPr>
          <w:p>
            <w:pPr>
              <w:pStyle w:val="22"/>
              <w:rPr>
                <w:rFonts w:hint="default" w:ascii="Times New Roman" w:hAnsi="Times New Roman" w:cs="Times New Roman"/>
                <w:color w:val="auto"/>
              </w:rPr>
            </w:pPr>
          </w:p>
        </w:tc>
        <w:tc>
          <w:tcPr>
            <w:tcW w:w="0" w:type="auto"/>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减震块</w:t>
            </w:r>
          </w:p>
        </w:tc>
        <w:tc>
          <w:tcPr>
            <w:tcW w:w="0" w:type="auto"/>
            <w:vAlign w:val="center"/>
          </w:tcPr>
          <w:p>
            <w:pPr>
              <w:pStyle w:val="22"/>
              <w:ind w:firstLine="0" w:firstLineChars="0"/>
              <w:rPr>
                <w:rFonts w:hint="eastAsia" w:ascii="Times New Roman" w:hAnsi="Times New Roman" w:eastAsia="宋体" w:cs="Times New Roman"/>
                <w:color w:val="auto"/>
                <w:kern w:val="2"/>
                <w:sz w:val="21"/>
                <w:szCs w:val="20"/>
                <w:lang w:val="en-US" w:eastAsia="zh-CN" w:bidi="ar-SA"/>
              </w:rPr>
            </w:pPr>
            <w:r>
              <w:rPr>
                <w:rFonts w:hint="eastAsia"/>
                <w:lang w:val="en-US" w:eastAsia="zh-CN"/>
              </w:rPr>
              <w:t>0.28</w:t>
            </w:r>
            <w:r>
              <w:rPr>
                <w:rFonts w:hint="eastAsia"/>
              </w:rPr>
              <w:t>万件</w:t>
            </w:r>
          </w:p>
        </w:tc>
        <w:tc>
          <w:tcPr>
            <w:tcW w:w="2575" w:type="dxa"/>
            <w:vMerge w:val="continue"/>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tcPr>
          <w:p>
            <w:pPr>
              <w:pStyle w:val="22"/>
              <w:rPr>
                <w:rFonts w:hint="default" w:ascii="Times New Roman" w:hAnsi="Times New Roman" w:cs="Times New Roman"/>
                <w:color w:val="auto"/>
              </w:rPr>
            </w:pPr>
          </w:p>
        </w:tc>
        <w:tc>
          <w:tcPr>
            <w:tcW w:w="0" w:type="auto"/>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汽车发动机减震皮带轮</w:t>
            </w:r>
          </w:p>
        </w:tc>
        <w:tc>
          <w:tcPr>
            <w:tcW w:w="0" w:type="auto"/>
            <w:vAlign w:val="center"/>
          </w:tcPr>
          <w:p>
            <w:pPr>
              <w:pStyle w:val="22"/>
              <w:ind w:firstLine="0" w:firstLineChars="0"/>
              <w:rPr>
                <w:rFonts w:hint="eastAsia" w:ascii="Times New Roman" w:hAnsi="Times New Roman" w:eastAsia="宋体" w:cs="Times New Roman"/>
                <w:color w:val="auto"/>
                <w:kern w:val="2"/>
                <w:sz w:val="21"/>
                <w:szCs w:val="20"/>
                <w:lang w:val="en-US" w:eastAsia="zh-CN" w:bidi="ar-SA"/>
              </w:rPr>
            </w:pPr>
            <w:r>
              <w:rPr>
                <w:rFonts w:hint="eastAsia"/>
                <w:lang w:val="en-US" w:eastAsia="zh-CN"/>
              </w:rPr>
              <w:t>0.28</w:t>
            </w:r>
            <w:r>
              <w:rPr>
                <w:rFonts w:hint="eastAsia"/>
              </w:rPr>
              <w:t>万件</w:t>
            </w:r>
          </w:p>
        </w:tc>
        <w:tc>
          <w:tcPr>
            <w:tcW w:w="2575" w:type="dxa"/>
            <w:vMerge w:val="continue"/>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tcPr>
          <w:p>
            <w:pPr>
              <w:pStyle w:val="22"/>
              <w:rPr>
                <w:rFonts w:hint="default" w:ascii="Times New Roman" w:hAnsi="Times New Roman" w:cs="Times New Roman"/>
                <w:color w:val="auto"/>
              </w:rPr>
            </w:pPr>
          </w:p>
        </w:tc>
        <w:tc>
          <w:tcPr>
            <w:tcW w:w="0" w:type="auto"/>
            <w:vAlign w:val="center"/>
          </w:tcPr>
          <w:p>
            <w:pPr>
              <w:pStyle w:val="22"/>
              <w:ind w:firstLine="0" w:firstLineChars="0"/>
              <w:rPr>
                <w:rFonts w:hint="default" w:ascii="宋体" w:hAnsi="宋体" w:eastAsia="宋体" w:cs="Times New Roman"/>
                <w:kern w:val="2"/>
                <w:sz w:val="21"/>
                <w:szCs w:val="20"/>
                <w:lang w:val="en-US" w:eastAsia="zh-CN" w:bidi="ar-SA"/>
              </w:rPr>
            </w:pPr>
            <w:r>
              <w:rPr>
                <w:rFonts w:hint="default"/>
              </w:rPr>
              <w:t>汽车底盘悬挂件</w:t>
            </w:r>
          </w:p>
        </w:tc>
        <w:tc>
          <w:tcPr>
            <w:tcW w:w="0" w:type="auto"/>
            <w:vAlign w:val="center"/>
          </w:tcPr>
          <w:p>
            <w:pPr>
              <w:pStyle w:val="22"/>
              <w:ind w:firstLine="0" w:firstLineChars="0"/>
              <w:rPr>
                <w:rFonts w:hint="eastAsia" w:ascii="Times New Roman" w:hAnsi="Times New Roman" w:eastAsia="宋体" w:cs="Times New Roman"/>
                <w:color w:val="auto"/>
                <w:kern w:val="2"/>
                <w:sz w:val="21"/>
                <w:szCs w:val="20"/>
                <w:lang w:val="en-US" w:eastAsia="zh-CN" w:bidi="ar-SA"/>
              </w:rPr>
            </w:pPr>
            <w:r>
              <w:rPr>
                <w:rFonts w:hint="eastAsia"/>
                <w:lang w:val="en-US" w:eastAsia="zh-CN"/>
              </w:rPr>
              <w:t>0.28</w:t>
            </w:r>
            <w:r>
              <w:rPr>
                <w:rFonts w:hint="default"/>
              </w:rPr>
              <w:t>万</w:t>
            </w:r>
            <w:r>
              <w:rPr>
                <w:rFonts w:hint="eastAsia"/>
                <w:lang w:eastAsia="zh-CN"/>
              </w:rPr>
              <w:t>件</w:t>
            </w:r>
          </w:p>
        </w:tc>
        <w:tc>
          <w:tcPr>
            <w:tcW w:w="2575" w:type="dxa"/>
            <w:vMerge w:val="continue"/>
          </w:tcPr>
          <w:p>
            <w:pPr>
              <w:pStyle w:val="22"/>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32" w:type="dxa"/>
            <w:vMerge w:val="continue"/>
          </w:tcPr>
          <w:p>
            <w:pPr>
              <w:pStyle w:val="22"/>
              <w:rPr>
                <w:rFonts w:hint="default" w:ascii="Times New Roman" w:hAnsi="Times New Roman" w:cs="Times New Roman"/>
                <w:color w:val="auto"/>
              </w:rPr>
            </w:pPr>
          </w:p>
        </w:tc>
        <w:tc>
          <w:tcPr>
            <w:tcW w:w="0" w:type="auto"/>
            <w:vAlign w:val="center"/>
          </w:tcPr>
          <w:p>
            <w:pPr>
              <w:pStyle w:val="22"/>
              <w:ind w:firstLine="0" w:firstLineChars="0"/>
              <w:rPr>
                <w:rFonts w:hint="eastAsia" w:eastAsia="宋体"/>
                <w:lang w:val="en-US" w:eastAsia="zh-CN"/>
              </w:rPr>
            </w:pPr>
            <w:r>
              <w:rPr>
                <w:rFonts w:hint="eastAsia"/>
                <w:lang w:val="en-US" w:eastAsia="zh-CN"/>
              </w:rPr>
              <w:t>合计</w:t>
            </w:r>
          </w:p>
        </w:tc>
        <w:tc>
          <w:tcPr>
            <w:tcW w:w="0" w:type="auto"/>
            <w:vAlign w:val="center"/>
          </w:tcPr>
          <w:p>
            <w:pPr>
              <w:pStyle w:val="22"/>
              <w:ind w:firstLine="0" w:firstLineChars="0"/>
              <w:rPr>
                <w:rFonts w:hint="eastAsia" w:ascii="宋体" w:hAnsi="宋体" w:eastAsia="宋体" w:cs="Times New Roman"/>
                <w:kern w:val="2"/>
                <w:sz w:val="21"/>
                <w:szCs w:val="20"/>
                <w:lang w:val="en-US" w:eastAsia="zh-CN" w:bidi="ar-SA"/>
              </w:rPr>
            </w:pPr>
            <w:r>
              <w:rPr>
                <w:rFonts w:hint="eastAsia"/>
                <w:lang w:val="en-US" w:eastAsia="zh-CN"/>
              </w:rPr>
              <w:t>6.55万件</w:t>
            </w:r>
          </w:p>
        </w:tc>
        <w:tc>
          <w:tcPr>
            <w:tcW w:w="2575" w:type="dxa"/>
            <w:vMerge w:val="continue"/>
          </w:tcPr>
          <w:p>
            <w:pPr>
              <w:pStyle w:val="22"/>
              <w:rPr>
                <w:rFonts w:hint="default" w:ascii="Times New Roman" w:hAnsi="Times New Roman" w:cs="Times New Roman"/>
                <w:color w:val="auto"/>
              </w:rPr>
            </w:pPr>
          </w:p>
        </w:tc>
      </w:tr>
    </w:tbl>
    <w:p>
      <w:pPr>
        <w:pStyle w:val="4"/>
        <w:spacing w:before="156" w:beforeLines="50"/>
        <w:ind w:firstLine="60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 xml:space="preserve">9.2 </w:t>
      </w:r>
      <w:bookmarkEnd w:id="44"/>
      <w:r>
        <w:rPr>
          <w:rFonts w:hint="default" w:ascii="Times New Roman" w:hAnsi="Times New Roman" w:cs="Times New Roman"/>
          <w:color w:val="auto"/>
          <w:sz w:val="30"/>
          <w:szCs w:val="30"/>
        </w:rPr>
        <w:t>废水监测结果与评价</w:t>
      </w:r>
      <w:bookmarkEnd w:id="45"/>
    </w:p>
    <w:p>
      <w:pPr>
        <w:tabs>
          <w:tab w:val="left" w:pos="2280"/>
        </w:tabs>
        <w:bidi w:val="0"/>
        <w:jc w:val="left"/>
        <w:rPr>
          <w:rFonts w:hint="eastAsia" w:ascii="仿宋" w:hAnsi="仿宋" w:eastAsia="仿宋" w:cs="仿宋"/>
          <w:sz w:val="24"/>
          <w:szCs w:val="24"/>
        </w:rPr>
      </w:pPr>
      <w:r>
        <w:rPr>
          <w:rFonts w:hint="eastAsia" w:ascii="仿宋" w:hAnsi="仿宋" w:eastAsia="仿宋" w:cs="仿宋"/>
          <w:sz w:val="24"/>
          <w:szCs w:val="24"/>
        </w:rPr>
        <w:t>废水监测结果与评价详见表9-2、9-3，监测结果表明：</w:t>
      </w:r>
    </w:p>
    <w:p>
      <w:pPr>
        <w:numPr>
          <w:ilvl w:val="0"/>
          <w:numId w:val="0"/>
        </w:numPr>
        <w:tabs>
          <w:tab w:val="left" w:pos="2280"/>
        </w:tabs>
        <w:bidi w:val="0"/>
        <w:ind w:firstLine="480" w:firstLineChars="200"/>
        <w:jc w:val="left"/>
        <w:rPr>
          <w:rFonts w:hint="eastAsia" w:ascii="Times New Roman" w:hAnsi="Times New Roman" w:cs="Times New Roman"/>
          <w:color w:val="auto"/>
          <w:szCs w:val="30"/>
          <w:lang w:val="en-US" w:eastAsia="zh-CN"/>
        </w:rPr>
      </w:pPr>
      <w:r>
        <w:rPr>
          <w:rFonts w:hint="eastAsia" w:ascii="仿宋" w:hAnsi="仿宋" w:cs="仿宋"/>
          <w:color w:val="auto"/>
          <w:sz w:val="24"/>
          <w:szCs w:val="24"/>
          <w:lang w:val="en-US" w:eastAsia="zh-CN"/>
        </w:rPr>
        <w:t>1、</w:t>
      </w:r>
      <w:r>
        <w:rPr>
          <w:rFonts w:hint="eastAsia" w:ascii="仿宋" w:hAnsi="仿宋" w:eastAsia="仿宋" w:cs="仿宋"/>
          <w:color w:val="auto"/>
          <w:sz w:val="24"/>
          <w:szCs w:val="24"/>
          <w:lang w:eastAsia="zh-CN"/>
        </w:rPr>
        <w:t>外排生产废水</w:t>
      </w:r>
      <w:r>
        <w:rPr>
          <w:rFonts w:hint="eastAsia" w:ascii="仿宋" w:hAnsi="仿宋" w:eastAsia="仿宋" w:cs="仿宋"/>
          <w:color w:val="auto"/>
          <w:sz w:val="24"/>
          <w:szCs w:val="24"/>
        </w:rPr>
        <w:t>所测项目pH值、CODcr、NH</w:t>
      </w:r>
      <w:r>
        <w:rPr>
          <w:rFonts w:hint="eastAsia" w:ascii="仿宋" w:hAnsi="仿宋" w:eastAsia="仿宋" w:cs="仿宋"/>
          <w:color w:val="auto"/>
          <w:sz w:val="24"/>
          <w:szCs w:val="24"/>
          <w:vertAlign w:val="subscript"/>
        </w:rPr>
        <w:t>3</w:t>
      </w:r>
      <w:r>
        <w:rPr>
          <w:rFonts w:hint="eastAsia" w:ascii="仿宋" w:hAnsi="仿宋" w:eastAsia="仿宋" w:cs="仿宋"/>
          <w:color w:val="auto"/>
          <w:sz w:val="24"/>
          <w:szCs w:val="24"/>
        </w:rPr>
        <w:t>-N、SS、</w:t>
      </w:r>
      <w:r>
        <w:rPr>
          <w:rFonts w:hint="eastAsia" w:ascii="仿宋" w:hAnsi="仿宋" w:eastAsia="仿宋" w:cs="仿宋"/>
          <w:color w:val="auto"/>
          <w:sz w:val="24"/>
          <w:szCs w:val="24"/>
          <w:lang w:val="en-US" w:eastAsia="zh-CN"/>
        </w:rPr>
        <w:t>BOD5</w:t>
      </w:r>
      <w:r>
        <w:rPr>
          <w:rFonts w:hint="eastAsia" w:ascii="仿宋" w:hAnsi="仿宋" w:eastAsia="仿宋" w:cs="仿宋"/>
          <w:color w:val="auto"/>
          <w:sz w:val="24"/>
          <w:szCs w:val="24"/>
        </w:rPr>
        <w:t>均满足</w:t>
      </w:r>
      <w:r>
        <w:rPr>
          <w:rFonts w:hint="eastAsia" w:ascii="仿宋" w:hAnsi="仿宋" w:eastAsia="仿宋" w:cs="仿宋"/>
          <w:sz w:val="24"/>
          <w:szCs w:val="24"/>
          <w:lang w:val="en-US" w:eastAsia="zh-CN"/>
        </w:rPr>
        <w:t>《污水综合排放标准》（GB8978-1996）表4中的一级标准要求</w:t>
      </w:r>
      <w:r>
        <w:rPr>
          <w:rFonts w:hint="eastAsia" w:ascii="仿宋" w:hAnsi="仿宋" w:eastAsia="仿宋" w:cs="仿宋"/>
          <w:color w:val="auto"/>
          <w:sz w:val="24"/>
          <w:szCs w:val="24"/>
        </w:rPr>
        <w:t>中的直接排放限值标准</w:t>
      </w:r>
      <w:r>
        <w:rPr>
          <w:rFonts w:hint="default" w:ascii="Times New Roman" w:hAnsi="Times New Roman" w:cs="Times New Roman"/>
          <w:color w:val="auto"/>
          <w:szCs w:val="30"/>
        </w:rPr>
        <w:t>。</w:t>
      </w:r>
      <w:r>
        <w:rPr>
          <w:rFonts w:hint="eastAsia" w:cs="Times New Roman"/>
          <w:color w:val="auto"/>
          <w:szCs w:val="30"/>
          <w:lang w:val="en-US" w:eastAsia="zh-CN"/>
        </w:rPr>
        <w:t xml:space="preserve"> </w:t>
      </w:r>
    </w:p>
    <w:p>
      <w:pPr>
        <w:numPr>
          <w:ilvl w:val="0"/>
          <w:numId w:val="0"/>
        </w:numPr>
        <w:tabs>
          <w:tab w:val="left" w:pos="2280"/>
        </w:tabs>
        <w:bidi w:val="0"/>
        <w:ind w:firstLine="480" w:firstLineChars="200"/>
        <w:jc w:val="left"/>
        <w:rPr>
          <w:rFonts w:hint="eastAsia" w:ascii="仿宋" w:hAnsi="仿宋" w:eastAsia="仿宋" w:cs="仿宋"/>
          <w:color w:val="auto"/>
          <w:sz w:val="24"/>
          <w:szCs w:val="24"/>
          <w:lang w:val="en-US" w:eastAsia="zh-CN"/>
        </w:rPr>
      </w:pPr>
      <w:r>
        <w:rPr>
          <w:rFonts w:hint="eastAsia" w:ascii="仿宋" w:hAnsi="仿宋" w:cs="仿宋"/>
          <w:color w:val="auto"/>
          <w:sz w:val="24"/>
          <w:szCs w:val="24"/>
          <w:lang w:val="en-US" w:eastAsia="zh-CN"/>
        </w:rPr>
        <w:t>2、</w:t>
      </w:r>
      <w:r>
        <w:rPr>
          <w:rFonts w:hint="eastAsia" w:ascii="仿宋" w:hAnsi="仿宋" w:eastAsia="仿宋" w:cs="仿宋"/>
          <w:color w:val="auto"/>
          <w:sz w:val="24"/>
          <w:szCs w:val="24"/>
          <w:lang w:val="en-US" w:eastAsia="zh-CN"/>
        </w:rPr>
        <w:t>根据进出口污染物浓度分析，废水处理设施处理效果较好，主要污染物去除效率均满足设计要求。</w:t>
      </w:r>
    </w:p>
    <w:p>
      <w:pPr>
        <w:pStyle w:val="2"/>
        <w:ind w:left="0" w:leftChars="0" w:firstLine="0" w:firstLineChars="0"/>
        <w:jc w:val="center"/>
        <w:rPr>
          <w:rFonts w:hint="eastAsia"/>
          <w:b/>
          <w:bCs/>
          <w:lang w:val="en-US" w:eastAsia="zh-CN"/>
        </w:rPr>
      </w:pPr>
      <w:r>
        <w:rPr>
          <w:rFonts w:hint="eastAsia"/>
          <w:b/>
          <w:bCs/>
          <w:lang w:val="en-US" w:eastAsia="zh-CN"/>
        </w:rPr>
        <w:t>表9-2            废水监测结果</w:t>
      </w:r>
    </w:p>
    <w:tbl>
      <w:tblPr>
        <w:tblStyle w:val="17"/>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898"/>
        <w:gridCol w:w="1843"/>
        <w:gridCol w:w="975"/>
        <w:gridCol w:w="905"/>
        <w:gridCol w:w="942"/>
        <w:gridCol w:w="954"/>
        <w:gridCol w:w="932"/>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95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时间</w:t>
            </w:r>
          </w:p>
        </w:tc>
        <w:tc>
          <w:tcPr>
            <w:tcW w:w="8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点位</w:t>
            </w:r>
          </w:p>
        </w:tc>
        <w:tc>
          <w:tcPr>
            <w:tcW w:w="184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样品编号</w:t>
            </w:r>
          </w:p>
        </w:tc>
        <w:tc>
          <w:tcPr>
            <w:tcW w:w="97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样品</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性状</w:t>
            </w:r>
          </w:p>
        </w:tc>
        <w:tc>
          <w:tcPr>
            <w:tcW w:w="4671"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before="120" w:after="120" w:line="240" w:lineRule="auto"/>
              <w:ind w:left="0" w:leftChars="0" w:right="600" w:rightChars="200" w:firstLine="0" w:firstLineChars="0"/>
              <w:jc w:val="both"/>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检测项目</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right="600" w:rightChars="200" w:firstLine="0" w:firstLineChars="0"/>
              <w:jc w:val="both"/>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1"/>
                <w:szCs w:val="21"/>
                <w:vertAlign w:val="baseline"/>
                <w:lang w:val="en-US" w:eastAsia="zh-CN"/>
              </w:rPr>
              <w:t>单位mg/L（</w:t>
            </w:r>
            <w:r>
              <w:rPr>
                <w:rFonts w:hint="eastAsia" w:ascii="仿宋" w:hAnsi="仿宋" w:eastAsia="仿宋" w:cs="仿宋"/>
                <w:kern w:val="2"/>
                <w:sz w:val="21"/>
                <w:szCs w:val="21"/>
                <w:vertAlign w:val="baseline"/>
                <w:lang w:val="en-US" w:eastAsia="zh-CN" w:bidi="ar-SA"/>
              </w:rPr>
              <w:t>pH</w:t>
            </w:r>
            <w:r>
              <w:rPr>
                <w:rFonts w:hint="eastAsia" w:ascii="仿宋" w:hAnsi="仿宋" w:eastAsia="仿宋" w:cs="仿宋"/>
                <w:sz w:val="21"/>
                <w:szCs w:val="21"/>
                <w:vertAlign w:val="baseline"/>
                <w:lang w:val="en-US" w:eastAsia="zh-CN"/>
              </w:rPr>
              <w:t>值</w:t>
            </w:r>
            <w:r>
              <w:rPr>
                <w:rFonts w:hint="eastAsia" w:ascii="仿宋" w:hAnsi="仿宋" w:eastAsia="仿宋" w:cs="仿宋"/>
                <w:kern w:val="2"/>
                <w:sz w:val="21"/>
                <w:szCs w:val="21"/>
                <w:vertAlign w:val="baseline"/>
                <w:lang w:val="en-US" w:eastAsia="zh-CN" w:bidi="ar-S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5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仿宋" w:hAnsi="仿宋" w:eastAsia="仿宋" w:cs="仿宋"/>
                <w:sz w:val="24"/>
                <w:szCs w:val="24"/>
                <w:vertAlign w:val="baseline"/>
                <w:lang w:val="en-US" w:eastAsia="zh-CN"/>
              </w:rPr>
            </w:pPr>
          </w:p>
        </w:tc>
        <w:tc>
          <w:tcPr>
            <w:tcW w:w="8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仿宋" w:hAnsi="仿宋" w:eastAsia="仿宋" w:cs="仿宋"/>
                <w:kern w:val="2"/>
                <w:sz w:val="24"/>
                <w:szCs w:val="24"/>
                <w:vertAlign w:val="baseline"/>
                <w:lang w:val="en-US" w:eastAsia="zh-CN" w:bidi="ar-SA"/>
              </w:rPr>
            </w:pPr>
          </w:p>
        </w:tc>
        <w:tc>
          <w:tcPr>
            <w:tcW w:w="184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仿宋" w:hAnsi="仿宋" w:eastAsia="仿宋" w:cs="仿宋"/>
                <w:sz w:val="24"/>
                <w:szCs w:val="24"/>
                <w:vertAlign w:val="baseline"/>
                <w:lang w:val="en-US" w:eastAsia="zh-CN"/>
              </w:rPr>
            </w:pPr>
          </w:p>
        </w:tc>
        <w:tc>
          <w:tcPr>
            <w:tcW w:w="9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80" w:lineRule="exact"/>
              <w:jc w:val="center"/>
              <w:textAlignment w:val="auto"/>
              <w:rPr>
                <w:rFonts w:hint="default" w:ascii="仿宋" w:hAnsi="仿宋" w:eastAsia="仿宋" w:cs="仿宋"/>
                <w:sz w:val="24"/>
                <w:szCs w:val="24"/>
                <w:vertAlign w:val="baseline"/>
                <w:lang w:val="en-US" w:eastAsia="zh-CN"/>
              </w:rPr>
            </w:pP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80" w:lineRule="exact"/>
              <w:ind w:left="0" w:leftChars="0" w:firstLine="0" w:firstLineChars="0"/>
              <w:jc w:val="both"/>
              <w:textAlignment w:val="auto"/>
              <w:rPr>
                <w:rFonts w:hint="eastAsia" w:ascii="仿宋" w:hAnsi="仿宋" w:eastAsia="仿宋" w:cs="仿宋"/>
                <w:kern w:val="2"/>
                <w:sz w:val="24"/>
                <w:szCs w:val="24"/>
                <w:vertAlign w:val="baseline"/>
                <w:lang w:val="en-US" w:eastAsia="zh-CN" w:bidi="ar-SA"/>
              </w:rPr>
            </w:pPr>
            <w:r>
              <w:rPr>
                <w:rFonts w:hint="default" w:ascii="仿宋" w:hAnsi="仿宋" w:eastAsia="仿宋" w:cs="仿宋"/>
                <w:sz w:val="24"/>
                <w:szCs w:val="24"/>
                <w:vertAlign w:val="baseline"/>
                <w:lang w:val="en-US" w:eastAsia="zh-CN"/>
              </w:rPr>
              <w:t>pH</w:t>
            </w:r>
            <w:r>
              <w:rPr>
                <w:rFonts w:hint="eastAsia" w:ascii="仿宋" w:hAnsi="仿宋" w:eastAsia="仿宋" w:cs="仿宋"/>
                <w:sz w:val="24"/>
                <w:szCs w:val="24"/>
                <w:vertAlign w:val="baseline"/>
                <w:lang w:val="en-US" w:eastAsia="zh-CN"/>
              </w:rPr>
              <w:t>值</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80" w:lineRule="exact"/>
              <w:ind w:left="0" w:leftChars="0" w:firstLine="0" w:firstLineChars="0"/>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COD</w:t>
            </w:r>
            <w:r>
              <w:rPr>
                <w:rFonts w:hint="eastAsia" w:ascii="仿宋" w:hAnsi="仿宋" w:eastAsia="仿宋" w:cs="仿宋"/>
                <w:b w:val="0"/>
                <w:bCs w:val="0"/>
                <w:sz w:val="24"/>
                <w:szCs w:val="24"/>
                <w:vertAlign w:val="subscript"/>
                <w:lang w:val="en-US" w:eastAsia="zh-CN"/>
              </w:rPr>
              <w:t>cr</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80" w:lineRule="exact"/>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b w:val="0"/>
                <w:bCs w:val="0"/>
                <w:sz w:val="24"/>
                <w:szCs w:val="24"/>
                <w:vertAlign w:val="baseline"/>
                <w:lang w:val="en-US" w:eastAsia="zh-CN"/>
              </w:rPr>
              <w:t>SS</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80" w:lineRule="exact"/>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氨氮</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80" w:lineRule="exact"/>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BOD</w:t>
            </w:r>
            <w:r>
              <w:rPr>
                <w:rFonts w:hint="eastAsia" w:ascii="仿宋" w:hAnsi="仿宋" w:eastAsia="仿宋" w:cs="仿宋"/>
                <w:b w:val="0"/>
                <w:bCs w:val="0"/>
                <w:sz w:val="24"/>
                <w:szCs w:val="24"/>
                <w:vertAlign w:val="sub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5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2020.</w:t>
            </w:r>
          </w:p>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05.16</w:t>
            </w:r>
          </w:p>
        </w:tc>
        <w:tc>
          <w:tcPr>
            <w:tcW w:w="8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污水总排口</w:t>
            </w:r>
          </w:p>
        </w:tc>
        <w:tc>
          <w:tcPr>
            <w:tcW w:w="18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W20200516-1-1</w:t>
            </w:r>
          </w:p>
        </w:tc>
        <w:tc>
          <w:tcPr>
            <w:tcW w:w="97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无色、透明、无异味</w:t>
            </w: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6.74</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41</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17</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0.09</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5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p>
        </w:tc>
        <w:tc>
          <w:tcPr>
            <w:tcW w:w="8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18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W20200516-1-2</w:t>
            </w:r>
          </w:p>
        </w:tc>
        <w:tc>
          <w:tcPr>
            <w:tcW w:w="9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kern w:val="2"/>
                <w:sz w:val="24"/>
                <w:szCs w:val="24"/>
                <w:vertAlign w:val="baseline"/>
                <w:lang w:val="en-US" w:eastAsia="zh-CN" w:bidi="ar-SA"/>
              </w:rPr>
            </w:pP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6.75</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51</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19</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0.08</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5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p>
        </w:tc>
        <w:tc>
          <w:tcPr>
            <w:tcW w:w="8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18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W20200516-1-3</w:t>
            </w:r>
          </w:p>
        </w:tc>
        <w:tc>
          <w:tcPr>
            <w:tcW w:w="9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kern w:val="2"/>
                <w:sz w:val="24"/>
                <w:szCs w:val="24"/>
                <w:vertAlign w:val="baseline"/>
                <w:lang w:val="en-US" w:eastAsia="zh-CN" w:bidi="ar-SA"/>
              </w:rPr>
            </w:pP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6.76</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60</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32</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0.10</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5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p>
        </w:tc>
        <w:tc>
          <w:tcPr>
            <w:tcW w:w="274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9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kern w:val="2"/>
                <w:sz w:val="24"/>
                <w:szCs w:val="24"/>
                <w:vertAlign w:val="baseline"/>
                <w:lang w:val="en-US" w:eastAsia="zh-CN" w:bidi="ar-SA"/>
              </w:rPr>
            </w:pP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6.75</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51</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23</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0.09</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5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2020.</w:t>
            </w:r>
          </w:p>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05.17</w:t>
            </w:r>
          </w:p>
        </w:tc>
        <w:tc>
          <w:tcPr>
            <w:tcW w:w="89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污水总排口</w:t>
            </w:r>
          </w:p>
        </w:tc>
        <w:tc>
          <w:tcPr>
            <w:tcW w:w="18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W20200517-1-1</w:t>
            </w:r>
          </w:p>
        </w:tc>
        <w:tc>
          <w:tcPr>
            <w:tcW w:w="97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无色、透明、无异味</w:t>
            </w: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7.46</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43</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28</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0.10</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5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8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18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W20200517-1-2</w:t>
            </w:r>
          </w:p>
        </w:tc>
        <w:tc>
          <w:tcPr>
            <w:tcW w:w="9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kern w:val="2"/>
                <w:sz w:val="24"/>
                <w:szCs w:val="24"/>
                <w:vertAlign w:val="baseline"/>
                <w:lang w:val="en-US" w:eastAsia="zh-CN" w:bidi="ar-SA"/>
              </w:rPr>
            </w:pP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7.48</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49</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31</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0.13</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5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89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p>
        </w:tc>
        <w:tc>
          <w:tcPr>
            <w:tcW w:w="18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both"/>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W20200517-1-3</w:t>
            </w:r>
          </w:p>
        </w:tc>
        <w:tc>
          <w:tcPr>
            <w:tcW w:w="9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sz w:val="24"/>
                <w:szCs w:val="24"/>
                <w:vertAlign w:val="baseline"/>
                <w:lang w:val="en-US" w:eastAsia="zh-CN"/>
              </w:rPr>
            </w:pP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7.47</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56</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0.12</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5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74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9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sz w:val="24"/>
                <w:szCs w:val="24"/>
                <w:vertAlign w:val="baseline"/>
                <w:lang w:val="en-US" w:eastAsia="zh-CN"/>
              </w:rPr>
            </w:pP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7.47</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49</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26</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0.12</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674"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kern w:val="2"/>
                <w:sz w:val="24"/>
                <w:szCs w:val="24"/>
                <w:vertAlign w:val="baseline"/>
                <w:lang w:val="en-US" w:eastAsia="zh-CN" w:bidi="ar-SA"/>
              </w:rPr>
              <w:t>（mg/L）</w:t>
            </w:r>
          </w:p>
        </w:tc>
        <w:tc>
          <w:tcPr>
            <w:tcW w:w="9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9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w:t>
            </w:r>
          </w:p>
        </w:tc>
        <w:tc>
          <w:tcPr>
            <w:tcW w:w="95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0.025</w:t>
            </w:r>
          </w:p>
        </w:tc>
        <w:tc>
          <w:tcPr>
            <w:tcW w:w="9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85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检测日期</w:t>
            </w:r>
          </w:p>
        </w:tc>
        <w:tc>
          <w:tcPr>
            <w:tcW w:w="7489"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b w:val="0"/>
                <w:bCs w:val="0"/>
                <w:sz w:val="24"/>
                <w:szCs w:val="24"/>
                <w:vertAlign w:val="baseline"/>
                <w:lang w:val="en-US" w:eastAsia="zh-CN"/>
              </w:rPr>
              <w:t>2020.05.16-2020.05.22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185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检测仪器</w:t>
            </w:r>
          </w:p>
        </w:tc>
        <w:tc>
          <w:tcPr>
            <w:tcW w:w="7489"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PHSJ-3F实验室PH计</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TU-1810紫外可见分光光度计</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FA2004B电子天平</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MJX-160B-Z生化培养箱</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CTL-12化学需氧量速测仪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56" w:type="dxa"/>
            <w:gridSpan w:val="2"/>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sz w:val="24"/>
                <w:szCs w:val="24"/>
                <w:vertAlign w:val="baseline"/>
                <w:lang w:val="en-US" w:eastAsia="zh-CN"/>
              </w:rPr>
              <w:t>备注</w:t>
            </w:r>
          </w:p>
        </w:tc>
        <w:tc>
          <w:tcPr>
            <w:tcW w:w="7489" w:type="dxa"/>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both"/>
              <w:textAlignment w:val="auto"/>
              <w:rPr>
                <w:rFonts w:hint="default" w:ascii="仿宋" w:hAnsi="仿宋" w:eastAsia="仿宋" w:cs="仿宋"/>
                <w:b w:val="0"/>
                <w:bCs w:val="0"/>
                <w:sz w:val="24"/>
                <w:szCs w:val="24"/>
                <w:vertAlign w:val="baseline"/>
                <w:lang w:val="en-US" w:eastAsia="zh-CN"/>
              </w:rPr>
            </w:pPr>
          </w:p>
        </w:tc>
      </w:tr>
    </w:tbl>
    <w:p>
      <w:pPr>
        <w:numPr>
          <w:ilvl w:val="0"/>
          <w:numId w:val="0"/>
        </w:numPr>
        <w:tabs>
          <w:tab w:val="left" w:pos="2280"/>
        </w:tabs>
        <w:bidi w:val="0"/>
        <w:ind w:firstLine="643" w:firstLineChars="200"/>
        <w:jc w:val="left"/>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9.3 废气监测结果与评价</w:t>
      </w:r>
    </w:p>
    <w:p>
      <w:pPr>
        <w:numPr>
          <w:ilvl w:val="0"/>
          <w:numId w:val="0"/>
        </w:numPr>
        <w:tabs>
          <w:tab w:val="left" w:pos="2280"/>
        </w:tabs>
        <w:bidi w:val="0"/>
        <w:ind w:firstLine="480" w:firstLineChars="2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9.3.1有组织排放废气监测结果</w:t>
      </w:r>
    </w:p>
    <w:p>
      <w:pPr>
        <w:numPr>
          <w:ilvl w:val="0"/>
          <w:numId w:val="0"/>
        </w:numPr>
        <w:tabs>
          <w:tab w:val="left" w:pos="2280"/>
        </w:tabs>
        <w:bidi w:val="0"/>
        <w:ind w:firstLine="480" w:firstLineChars="2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有组织排放废气监测结果与评价详见表9-3、表9-4、表9-5、表9-6，监测结果表明： </w:t>
      </w:r>
    </w:p>
    <w:p>
      <w:pPr>
        <w:numPr>
          <w:ilvl w:val="0"/>
          <w:numId w:val="0"/>
        </w:numPr>
        <w:tabs>
          <w:tab w:val="left" w:pos="2280"/>
        </w:tabs>
        <w:bidi w:val="0"/>
        <w:ind w:firstLine="480" w:firstLineChars="200"/>
        <w:jc w:val="left"/>
        <w:rPr>
          <w:rFonts w:hint="eastAsia" w:eastAsia="仿宋"/>
          <w:sz w:val="24"/>
          <w:szCs w:val="24"/>
          <w:lang w:val="en-US" w:eastAsia="zh-CN"/>
        </w:rPr>
      </w:pPr>
      <w:r>
        <w:rPr>
          <w:rFonts w:hint="eastAsia" w:ascii="仿宋" w:hAnsi="仿宋" w:cs="仿宋"/>
          <w:color w:val="auto"/>
          <w:sz w:val="24"/>
          <w:szCs w:val="24"/>
          <w:lang w:val="en-US" w:eastAsia="zh-CN"/>
        </w:rPr>
        <w:t>1.项目中</w:t>
      </w:r>
      <w:r>
        <w:rPr>
          <w:rFonts w:hint="eastAsia" w:ascii="仿宋" w:hAnsi="仿宋" w:eastAsia="仿宋" w:cs="仿宋"/>
          <w:color w:val="auto"/>
          <w:sz w:val="24"/>
          <w:szCs w:val="24"/>
        </w:rPr>
        <w:t>一厂区1#砂处理废气排气筒</w:t>
      </w:r>
      <w:r>
        <w:rPr>
          <w:rFonts w:hint="eastAsia" w:ascii="仿宋" w:hAnsi="仿宋" w:eastAsia="仿宋" w:cs="仿宋"/>
          <w:color w:val="auto"/>
          <w:sz w:val="24"/>
          <w:szCs w:val="24"/>
          <w:lang w:eastAsia="zh-CN"/>
        </w:rPr>
        <w:t>、一厂区2#砂处理废气排气筒、一厂区3#砂处理废气排气筒、一厂区4#砂处理废气排气筒、二厂区1#砂处理废气排气筒、一厂区射芯废气排气筒、二厂区抛丸废气排气筒、二厂区焊接废气排气筒、一厂区熔炼废气排气筒、二厂区熔炼废气排气筒</w:t>
      </w:r>
      <w:r>
        <w:rPr>
          <w:rFonts w:hint="eastAsia" w:ascii="仿宋" w:hAnsi="仿宋" w:cs="仿宋"/>
          <w:color w:val="auto"/>
          <w:sz w:val="24"/>
          <w:szCs w:val="24"/>
          <w:lang w:val="en-US" w:eastAsia="zh-CN"/>
        </w:rPr>
        <w:t>中废气中颗粒物均满足</w:t>
      </w:r>
      <w:r>
        <w:rPr>
          <w:rFonts w:hint="eastAsia"/>
          <w:sz w:val="24"/>
          <w:szCs w:val="24"/>
          <w:lang w:val="en-US" w:eastAsia="zh-CN"/>
        </w:rPr>
        <w:t>《大气污染物综合排放标准》（GB1297-1996）表2中的二级标准限值要求，</w:t>
      </w:r>
      <w:r>
        <w:rPr>
          <w:rFonts w:hint="eastAsia" w:ascii="仿宋" w:hAnsi="仿宋" w:eastAsia="仿宋" w:cs="仿宋"/>
          <w:color w:val="auto"/>
          <w:sz w:val="24"/>
          <w:szCs w:val="24"/>
          <w:lang w:eastAsia="zh-CN"/>
        </w:rPr>
        <w:t>、一厂区熔炼废气排气筒、二厂区熔炼废气排气筒</w:t>
      </w:r>
      <w:r>
        <w:rPr>
          <w:rFonts w:hint="eastAsia" w:ascii="仿宋" w:hAnsi="仿宋" w:cs="仿宋"/>
          <w:color w:val="auto"/>
          <w:sz w:val="24"/>
          <w:szCs w:val="24"/>
          <w:lang w:val="en-US" w:eastAsia="zh-CN"/>
        </w:rPr>
        <w:t>中废气中颗粒物满足</w:t>
      </w:r>
      <w:r>
        <w:rPr>
          <w:rFonts w:hint="eastAsia" w:ascii="仿宋" w:hAnsi="仿宋" w:eastAsia="仿宋" w:cs="仿宋"/>
          <w:sz w:val="24"/>
          <w:szCs w:val="24"/>
        </w:rPr>
        <w:t>《工业窑炉大气污染物排放标准》</w:t>
      </w:r>
      <w:r>
        <w:rPr>
          <w:rFonts w:hint="eastAsia" w:ascii="仿宋" w:hAnsi="仿宋" w:cs="仿宋"/>
          <w:sz w:val="24"/>
          <w:szCs w:val="24"/>
          <w:lang w:eastAsia="zh-CN"/>
        </w:rPr>
        <w:t>（</w:t>
      </w:r>
      <w:r>
        <w:rPr>
          <w:rFonts w:hint="eastAsia" w:ascii="仿宋" w:hAnsi="仿宋" w:eastAsia="仿宋" w:cs="仿宋"/>
          <w:sz w:val="24"/>
          <w:szCs w:val="24"/>
        </w:rPr>
        <w:t>GB9078-1996</w:t>
      </w:r>
      <w:r>
        <w:rPr>
          <w:rFonts w:hint="eastAsia" w:ascii="仿宋" w:hAnsi="仿宋" w:cs="仿宋"/>
          <w:sz w:val="24"/>
          <w:szCs w:val="24"/>
          <w:lang w:eastAsia="zh-CN"/>
        </w:rPr>
        <w:t>）</w:t>
      </w:r>
      <w:r>
        <w:rPr>
          <w:rFonts w:hint="eastAsia" w:ascii="仿宋" w:hAnsi="仿宋" w:eastAsia="仿宋" w:cs="仿宋"/>
          <w:sz w:val="24"/>
          <w:szCs w:val="24"/>
        </w:rPr>
        <w:t>表2中二级标准及无组织排放标准限值</w:t>
      </w:r>
      <w:r>
        <w:rPr>
          <w:rFonts w:hint="eastAsia" w:ascii="仿宋" w:hAnsi="仿宋" w:cs="仿宋"/>
          <w:sz w:val="24"/>
          <w:szCs w:val="24"/>
          <w:lang w:eastAsia="zh-CN"/>
        </w:rPr>
        <w:t>。</w:t>
      </w:r>
    </w:p>
    <w:p>
      <w:pPr>
        <w:autoSpaceDE w:val="0"/>
        <w:autoSpaceDN w:val="0"/>
        <w:ind w:firstLine="600"/>
        <w:jc w:val="left"/>
        <w:rPr>
          <w:rFonts w:hint="default" w:ascii="Times New Roman" w:hAnsi="Times New Roman" w:cs="Times New Roman"/>
          <w:color w:val="auto"/>
          <w:sz w:val="24"/>
          <w:szCs w:val="24"/>
        </w:rPr>
      </w:pPr>
      <w:r>
        <w:rPr>
          <w:rFonts w:hint="eastAsia"/>
          <w:sz w:val="24"/>
          <w:szCs w:val="24"/>
          <w:lang w:val="en-US" w:eastAsia="zh-CN"/>
        </w:rPr>
        <w:t>2.</w:t>
      </w:r>
      <w:r>
        <w:rPr>
          <w:rFonts w:hint="default" w:ascii="Times New Roman" w:hAnsi="Times New Roman" w:cs="Times New Roman"/>
          <w:color w:val="auto"/>
          <w:sz w:val="24"/>
          <w:szCs w:val="24"/>
        </w:rPr>
        <w:t>根据废气污染治理设施进口污染排放浓度分析，</w:t>
      </w:r>
      <w:r>
        <w:rPr>
          <w:rFonts w:hint="eastAsia" w:cs="Times New Roman"/>
          <w:color w:val="auto"/>
          <w:sz w:val="24"/>
          <w:szCs w:val="24"/>
          <w:lang w:val="en-US" w:eastAsia="zh-CN"/>
        </w:rPr>
        <w:t>射芯</w:t>
      </w:r>
      <w:r>
        <w:rPr>
          <w:rFonts w:hint="eastAsia" w:cs="Times New Roman"/>
          <w:color w:val="auto"/>
          <w:sz w:val="24"/>
          <w:szCs w:val="24"/>
          <w:lang w:eastAsia="zh-CN"/>
        </w:rPr>
        <w:t>废气</w:t>
      </w:r>
      <w:r>
        <w:rPr>
          <w:rFonts w:hint="default" w:ascii="Times New Roman" w:hAnsi="Times New Roman" w:cs="Times New Roman"/>
          <w:color w:val="auto"/>
          <w:sz w:val="24"/>
          <w:szCs w:val="24"/>
        </w:rPr>
        <w:t>处理设施</w:t>
      </w:r>
      <w:r>
        <w:rPr>
          <w:rFonts w:hint="eastAsia" w:cs="Times New Roman"/>
          <w:color w:val="auto"/>
          <w:sz w:val="24"/>
          <w:szCs w:val="24"/>
          <w:lang w:eastAsia="zh-CN"/>
        </w:rPr>
        <w:t>均</w:t>
      </w:r>
      <w:r>
        <w:rPr>
          <w:rFonts w:hint="default" w:ascii="Times New Roman" w:hAnsi="Times New Roman" w:cs="Times New Roman"/>
          <w:color w:val="auto"/>
          <w:sz w:val="24"/>
          <w:szCs w:val="24"/>
        </w:rPr>
        <w:t>具备良好的处理效果，主要污染物</w:t>
      </w:r>
      <w:r>
        <w:rPr>
          <w:rFonts w:hint="eastAsia" w:cs="Times New Roman"/>
          <w:color w:val="auto"/>
          <w:sz w:val="24"/>
          <w:szCs w:val="24"/>
          <w:lang w:eastAsia="zh-CN"/>
        </w:rPr>
        <w:t>非甲烷总烃</w:t>
      </w:r>
      <w:r>
        <w:rPr>
          <w:rFonts w:hint="default" w:ascii="Times New Roman" w:hAnsi="Times New Roman" w:cs="Times New Roman"/>
          <w:color w:val="auto"/>
          <w:sz w:val="24"/>
          <w:szCs w:val="24"/>
        </w:rPr>
        <w:t>去除效率满足设计要求。</w:t>
      </w:r>
    </w:p>
    <w:p>
      <w:pPr>
        <w:autoSpaceDE w:val="0"/>
        <w:autoSpaceDN w:val="0"/>
        <w:ind w:firstLine="600"/>
        <w:jc w:val="left"/>
        <w:rPr>
          <w:rFonts w:hint="eastAsia" w:ascii="Times New Roman" w:hAnsi="Times New Roman" w:eastAsia="仿宋_GB2312" w:cs="Times New Roman"/>
          <w:color w:val="auto"/>
          <w:kern w:val="0"/>
          <w:sz w:val="24"/>
          <w:szCs w:val="24"/>
          <w:lang w:val="en-US" w:eastAsia="zh-CN"/>
        </w:rPr>
      </w:pPr>
      <w:r>
        <w:rPr>
          <w:rFonts w:hint="eastAsia" w:cs="Times New Roman"/>
          <w:color w:val="auto"/>
          <w:sz w:val="24"/>
          <w:szCs w:val="24"/>
          <w:lang w:val="en-US" w:eastAsia="zh-CN"/>
        </w:rPr>
        <w:t>3.</w:t>
      </w:r>
      <w:r>
        <w:rPr>
          <w:rFonts w:hint="default" w:ascii="Times New Roman" w:hAnsi="Times New Roman" w:cs="Times New Roman"/>
          <w:color w:val="auto"/>
          <w:sz w:val="24"/>
          <w:szCs w:val="24"/>
        </w:rPr>
        <w:t>根据总量核算，废气中</w:t>
      </w:r>
      <w:r>
        <w:rPr>
          <w:rFonts w:hint="default" w:ascii="Times New Roman" w:hAnsi="Times New Roman" w:eastAsia="仿宋_GB2312" w:cs="Times New Roman"/>
          <w:color w:val="auto"/>
          <w:kern w:val="0"/>
          <w:sz w:val="24"/>
          <w:szCs w:val="24"/>
        </w:rPr>
        <w:t>VOCs排放总量为</w:t>
      </w:r>
      <w:r>
        <w:rPr>
          <w:rFonts w:hint="eastAsia" w:eastAsia="仿宋_GB2312" w:cs="Times New Roman"/>
          <w:color w:val="auto"/>
          <w:kern w:val="0"/>
          <w:sz w:val="24"/>
          <w:szCs w:val="24"/>
          <w:lang w:val="en-US" w:eastAsia="zh-CN"/>
        </w:rPr>
        <w:t>0.0216</w:t>
      </w:r>
      <w:r>
        <w:rPr>
          <w:rFonts w:hint="default" w:ascii="Times New Roman" w:hAnsi="Times New Roman" w:eastAsia="仿宋_GB2312" w:cs="Times New Roman"/>
          <w:color w:val="auto"/>
          <w:kern w:val="0"/>
          <w:sz w:val="24"/>
          <w:szCs w:val="24"/>
        </w:rPr>
        <w:t>t/a。烟粉尘排放总量</w:t>
      </w:r>
      <w:r>
        <w:rPr>
          <w:rFonts w:hint="eastAsia" w:eastAsia="仿宋_GB2312" w:cs="Times New Roman"/>
          <w:color w:val="auto"/>
          <w:kern w:val="0"/>
          <w:sz w:val="24"/>
          <w:szCs w:val="24"/>
          <w:lang w:val="en-US" w:eastAsia="zh-CN"/>
        </w:rPr>
        <w:t>6.3918</w:t>
      </w:r>
      <w:r>
        <w:rPr>
          <w:rFonts w:hint="default" w:ascii="Times New Roman" w:hAnsi="Times New Roman" w:eastAsia="仿宋_GB2312" w:cs="Times New Roman"/>
          <w:color w:val="auto"/>
          <w:kern w:val="0"/>
          <w:sz w:val="24"/>
          <w:szCs w:val="24"/>
        </w:rPr>
        <w:t>t/a</w:t>
      </w:r>
      <w:r>
        <w:rPr>
          <w:rFonts w:hint="eastAsia" w:eastAsia="仿宋_GB2312" w:cs="Times New Roman"/>
          <w:color w:val="auto"/>
          <w:kern w:val="0"/>
          <w:sz w:val="24"/>
          <w:szCs w:val="24"/>
          <w:lang w:eastAsia="zh-CN"/>
        </w:rPr>
        <w:t>。</w:t>
      </w:r>
    </w:p>
    <w:p>
      <w:pPr>
        <w:pStyle w:val="2"/>
        <w:rPr>
          <w:rFonts w:hint="default"/>
        </w:rPr>
      </w:pPr>
    </w:p>
    <w:p>
      <w:pPr>
        <w:pStyle w:val="2"/>
        <w:jc w:val="center"/>
        <w:rPr>
          <w:rStyle w:val="21"/>
          <w:rFonts w:hint="eastAsia" w:ascii="宋体" w:hAnsi="宋体" w:eastAsia="宋体" w:cs="宋体"/>
          <w:color w:val="auto"/>
          <w:sz w:val="28"/>
          <w:szCs w:val="28"/>
        </w:rPr>
      </w:pPr>
    </w:p>
    <w:p>
      <w:pPr>
        <w:pStyle w:val="2"/>
        <w:ind w:left="0" w:leftChars="0" w:firstLine="2530" w:firstLineChars="900"/>
        <w:jc w:val="both"/>
        <w:rPr>
          <w:rStyle w:val="21"/>
          <w:rFonts w:hint="eastAsia" w:ascii="宋体" w:hAnsi="宋体" w:eastAsia="宋体" w:cs="宋体"/>
          <w:color w:val="auto"/>
          <w:sz w:val="28"/>
          <w:szCs w:val="28"/>
        </w:rPr>
      </w:pPr>
    </w:p>
    <w:p>
      <w:pPr>
        <w:pStyle w:val="2"/>
        <w:ind w:left="0" w:leftChars="0" w:firstLine="2530" w:firstLineChars="900"/>
        <w:jc w:val="both"/>
        <w:rPr>
          <w:rStyle w:val="21"/>
          <w:rFonts w:hint="eastAsia" w:ascii="宋体" w:hAnsi="宋体" w:eastAsia="宋体" w:cs="宋体"/>
          <w:color w:val="auto"/>
          <w:sz w:val="28"/>
          <w:szCs w:val="28"/>
        </w:rPr>
      </w:pPr>
    </w:p>
    <w:p>
      <w:pPr>
        <w:pStyle w:val="2"/>
        <w:ind w:left="0" w:leftChars="0" w:firstLine="2530" w:firstLineChars="900"/>
        <w:jc w:val="both"/>
        <w:rPr>
          <w:rStyle w:val="21"/>
          <w:rFonts w:hint="eastAsia" w:ascii="宋体" w:hAnsi="宋体" w:eastAsia="宋体" w:cs="宋体"/>
          <w:color w:val="auto"/>
          <w:sz w:val="28"/>
          <w:szCs w:val="28"/>
        </w:rPr>
      </w:pPr>
    </w:p>
    <w:p>
      <w:pPr>
        <w:pStyle w:val="2"/>
        <w:ind w:left="0" w:leftChars="0" w:firstLine="2530" w:firstLineChars="900"/>
        <w:jc w:val="both"/>
        <w:rPr>
          <w:rStyle w:val="21"/>
          <w:rFonts w:hint="eastAsia" w:ascii="宋体" w:hAnsi="宋体" w:eastAsia="宋体" w:cs="宋体"/>
          <w:color w:val="auto"/>
          <w:sz w:val="28"/>
          <w:szCs w:val="28"/>
        </w:rPr>
      </w:pPr>
    </w:p>
    <w:p>
      <w:pPr>
        <w:pStyle w:val="2"/>
        <w:ind w:left="0" w:leftChars="0" w:firstLine="2530" w:firstLineChars="900"/>
        <w:jc w:val="both"/>
        <w:rPr>
          <w:rStyle w:val="21"/>
          <w:rFonts w:hint="eastAsia" w:ascii="宋体" w:hAnsi="宋体" w:eastAsia="宋体" w:cs="宋体"/>
          <w:color w:val="auto"/>
          <w:sz w:val="28"/>
          <w:szCs w:val="28"/>
        </w:rPr>
      </w:pPr>
    </w:p>
    <w:p>
      <w:pPr>
        <w:pStyle w:val="2"/>
        <w:ind w:left="0" w:leftChars="0" w:firstLine="2530" w:firstLineChars="900"/>
        <w:jc w:val="both"/>
        <w:rPr>
          <w:rStyle w:val="21"/>
          <w:rFonts w:hint="eastAsia" w:ascii="宋体" w:hAnsi="宋体" w:eastAsia="宋体" w:cs="宋体"/>
          <w:color w:val="auto"/>
          <w:sz w:val="28"/>
          <w:szCs w:val="28"/>
        </w:rPr>
      </w:pPr>
    </w:p>
    <w:p>
      <w:pPr>
        <w:pStyle w:val="2"/>
        <w:ind w:left="0" w:leftChars="0" w:firstLine="2530" w:firstLineChars="900"/>
        <w:jc w:val="both"/>
        <w:rPr>
          <w:rStyle w:val="21"/>
          <w:rFonts w:hint="eastAsia" w:ascii="宋体" w:hAnsi="宋体" w:eastAsia="宋体" w:cs="宋体"/>
          <w:color w:val="auto"/>
          <w:sz w:val="28"/>
          <w:szCs w:val="28"/>
        </w:rPr>
      </w:pPr>
    </w:p>
    <w:p>
      <w:pPr>
        <w:pStyle w:val="2"/>
        <w:ind w:left="0" w:leftChars="0" w:firstLine="2530" w:firstLineChars="900"/>
        <w:jc w:val="both"/>
        <w:rPr>
          <w:rStyle w:val="21"/>
          <w:rFonts w:hint="eastAsia" w:ascii="宋体" w:hAnsi="宋体" w:eastAsia="宋体" w:cs="宋体"/>
          <w:color w:val="auto"/>
          <w:sz w:val="28"/>
          <w:szCs w:val="28"/>
        </w:rPr>
      </w:pPr>
    </w:p>
    <w:p>
      <w:pPr>
        <w:pStyle w:val="2"/>
        <w:ind w:left="0" w:leftChars="0" w:firstLine="2530" w:firstLineChars="900"/>
        <w:jc w:val="both"/>
        <w:rPr>
          <w:rStyle w:val="21"/>
          <w:rFonts w:hint="eastAsia" w:ascii="宋体" w:hAnsi="宋体" w:eastAsia="宋体" w:cs="宋体"/>
          <w:color w:val="auto"/>
          <w:sz w:val="28"/>
          <w:szCs w:val="28"/>
        </w:rPr>
      </w:pPr>
      <w:r>
        <w:rPr>
          <w:rStyle w:val="21"/>
          <w:rFonts w:hint="eastAsia" w:ascii="宋体" w:hAnsi="宋体" w:eastAsia="宋体" w:cs="宋体"/>
          <w:color w:val="auto"/>
          <w:sz w:val="28"/>
          <w:szCs w:val="28"/>
        </w:rPr>
        <w:t>表9-</w:t>
      </w:r>
      <w:r>
        <w:rPr>
          <w:rStyle w:val="21"/>
          <w:rFonts w:hint="eastAsia" w:ascii="宋体" w:hAnsi="宋体" w:eastAsia="宋体" w:cs="宋体"/>
          <w:color w:val="auto"/>
          <w:sz w:val="28"/>
          <w:szCs w:val="28"/>
          <w:lang w:val="en-US" w:eastAsia="zh-CN"/>
        </w:rPr>
        <w:t xml:space="preserve">3 </w:t>
      </w:r>
      <w:r>
        <w:rPr>
          <w:rStyle w:val="21"/>
          <w:rFonts w:hint="eastAsia" w:ascii="宋体" w:hAnsi="宋体" w:eastAsia="宋体" w:cs="宋体"/>
          <w:color w:val="auto"/>
          <w:sz w:val="28"/>
          <w:szCs w:val="28"/>
        </w:rPr>
        <w:t>废气排放监测结果</w:t>
      </w: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813"/>
        <w:gridCol w:w="434"/>
        <w:gridCol w:w="1516"/>
        <w:gridCol w:w="1050"/>
        <w:gridCol w:w="761"/>
        <w:gridCol w:w="364"/>
        <w:gridCol w:w="479"/>
        <w:gridCol w:w="620"/>
        <w:gridCol w:w="1189"/>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276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垂直型铸造自动化生产线</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排气筒</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高度</w:t>
            </w:r>
          </w:p>
        </w:tc>
        <w:tc>
          <w:tcPr>
            <w:tcW w:w="76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84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86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276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default" w:ascii="仿宋" w:hAnsi="仿宋" w:eastAsia="仿宋" w:cs="仿宋"/>
                <w:sz w:val="24"/>
                <w:szCs w:val="24"/>
                <w:lang w:val="en-US" w:eastAsia="zh-CN"/>
              </w:rPr>
              <w:t>FA2004B电子天平</w:t>
            </w:r>
          </w:p>
        </w:tc>
        <w:tc>
          <w:tcPr>
            <w:tcW w:w="2654"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86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2020.05.19-2020.05.20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4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81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19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463"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left"/>
              <w:textAlignment w:val="auto"/>
            </w:pPr>
          </w:p>
        </w:tc>
        <w:tc>
          <w:tcPr>
            <w:tcW w:w="81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left"/>
              <w:textAlignment w:val="auto"/>
            </w:pPr>
          </w:p>
        </w:tc>
        <w:tc>
          <w:tcPr>
            <w:tcW w:w="19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left"/>
              <w:textAlignment w:val="auto"/>
            </w:pP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w:t>
            </w:r>
          </w:p>
        </w:tc>
        <w:tc>
          <w:tcPr>
            <w:tcW w:w="81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一厂区1#</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9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26941</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25176</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26387</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26168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81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43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73.6</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112.2</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127.2</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104.3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1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1.983</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2.825</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3.356</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2.729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1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一厂区1#</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9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14232</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11075</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11163</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12157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1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1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0.285</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0.222</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0.223</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0.243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rPr>
            </w:pPr>
            <w:r>
              <w:rPr>
                <w:rFonts w:hint="eastAsia" w:ascii="仿宋" w:hAnsi="仿宋" w:eastAsia="仿宋" w:cs="仿宋"/>
                <w:b w:val="0"/>
                <w:bCs w:val="0"/>
                <w:sz w:val="24"/>
                <w:szCs w:val="24"/>
                <w:vertAlign w:val="baseline"/>
                <w:lang w:val="en-US" w:eastAsia="zh-CN"/>
              </w:rPr>
              <w:t>2020.05.19</w:t>
            </w:r>
          </w:p>
        </w:tc>
        <w:tc>
          <w:tcPr>
            <w:tcW w:w="81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一厂区1#</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9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23397</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24778</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25114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24430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1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63.1</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51.3</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52.1</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55.5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1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1.476</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1.271</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1.308</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1.356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1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一厂区1#</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9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21656</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16732</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18714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19034</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1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1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0.433</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0.335</w:t>
            </w:r>
          </w:p>
        </w:tc>
        <w:tc>
          <w:tcPr>
            <w:tcW w:w="109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0.374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0.381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5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8279" w:type="dxa"/>
            <w:gridSpan w:val="10"/>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bl>
    <w:p>
      <w:pPr>
        <w:pStyle w:val="2"/>
        <w:rPr>
          <w:rFonts w:hint="default"/>
          <w:sz w:val="24"/>
          <w:szCs w:val="24"/>
          <w:lang w:val="en-US" w:eastAsia="zh-CN"/>
        </w:rPr>
      </w:pPr>
    </w:p>
    <w:p>
      <w:pPr>
        <w:pStyle w:val="2"/>
        <w:ind w:left="0" w:leftChars="0" w:firstLine="0" w:firstLineChars="0"/>
        <w:rPr>
          <w:rFonts w:hint="default"/>
          <w:sz w:val="24"/>
          <w:szCs w:val="24"/>
          <w:lang w:val="en-US" w:eastAsia="zh-CN"/>
        </w:rPr>
      </w:pP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750"/>
        <w:gridCol w:w="422"/>
        <w:gridCol w:w="1516"/>
        <w:gridCol w:w="1062"/>
        <w:gridCol w:w="910"/>
        <w:gridCol w:w="253"/>
        <w:gridCol w:w="519"/>
        <w:gridCol w:w="530"/>
        <w:gridCol w:w="1189"/>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1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2688"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垂直型铸造自动化生产线</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排气筒</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高度</w:t>
            </w:r>
          </w:p>
        </w:tc>
        <w:tc>
          <w:tcPr>
            <w:tcW w:w="91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1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2688"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default" w:ascii="仿宋" w:hAnsi="仿宋" w:eastAsia="仿宋" w:cs="仿宋"/>
                <w:sz w:val="24"/>
                <w:szCs w:val="24"/>
                <w:lang w:val="en-US" w:eastAsia="zh-CN"/>
              </w:rPr>
              <w:t>FA2004B电子天平</w:t>
            </w:r>
          </w:p>
        </w:tc>
        <w:tc>
          <w:tcPr>
            <w:tcW w:w="2744"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2020.05.19-2020.05.20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1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7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193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463"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7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9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w:t>
            </w:r>
          </w:p>
        </w:tc>
        <w:tc>
          <w:tcPr>
            <w:tcW w:w="7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一厂区2#</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93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25003</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28108</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24689</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25933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7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42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141.9</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100.5</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109.4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117.3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2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3.548</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2.825</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2.701</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3.042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一厂区2#</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93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9778</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12722</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13262</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11921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2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2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0.196</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0.254</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0.265</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0.238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rPr>
            </w:pPr>
            <w:r>
              <w:rPr>
                <w:rFonts w:hint="eastAsia" w:ascii="仿宋" w:hAnsi="仿宋" w:eastAsia="仿宋" w:cs="仿宋"/>
                <w:b w:val="0"/>
                <w:bCs w:val="0"/>
                <w:sz w:val="24"/>
                <w:szCs w:val="24"/>
                <w:vertAlign w:val="baseline"/>
                <w:lang w:val="en-US" w:eastAsia="zh-CN"/>
              </w:rPr>
              <w:t>2020.05.19</w:t>
            </w:r>
          </w:p>
        </w:tc>
        <w:tc>
          <w:tcPr>
            <w:tcW w:w="7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一厂区2#</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93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25776</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25904</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25505</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25728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2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111.1</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95.2</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71.7</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92.7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2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2.864</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2.466</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1.829</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2.385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一厂区2#</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93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8634</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9529</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8504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8889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2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1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2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5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0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0.173</w:t>
            </w:r>
          </w:p>
        </w:tc>
        <w:tc>
          <w:tcPr>
            <w:tcW w:w="11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0.191</w:t>
            </w:r>
          </w:p>
        </w:tc>
        <w:tc>
          <w:tcPr>
            <w:tcW w:w="10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0.170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0.178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61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8204" w:type="dxa"/>
            <w:gridSpan w:val="10"/>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bl>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850"/>
        <w:gridCol w:w="437"/>
        <w:gridCol w:w="1475"/>
        <w:gridCol w:w="1100"/>
        <w:gridCol w:w="835"/>
        <w:gridCol w:w="215"/>
        <w:gridCol w:w="557"/>
        <w:gridCol w:w="530"/>
        <w:gridCol w:w="1189"/>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276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垂直型铸造自动化</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生产线</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排气筒</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高度</w:t>
            </w:r>
          </w:p>
        </w:tc>
        <w:tc>
          <w:tcPr>
            <w:tcW w:w="83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276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default" w:ascii="仿宋" w:hAnsi="仿宋" w:eastAsia="仿宋" w:cs="仿宋"/>
                <w:sz w:val="24"/>
                <w:szCs w:val="24"/>
                <w:lang w:val="en-US" w:eastAsia="zh-CN"/>
              </w:rPr>
              <w:t>FA2004B电子天平</w:t>
            </w:r>
          </w:p>
        </w:tc>
        <w:tc>
          <w:tcPr>
            <w:tcW w:w="2707"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2020.05.19-2020.05.20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8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8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191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426"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8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91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w:t>
            </w:r>
          </w:p>
        </w:tc>
        <w:tc>
          <w:tcPr>
            <w:tcW w:w="8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一厂区3#</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91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22681</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23852</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25895</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24143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8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4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4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41.1</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25.3</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34.3</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33.6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0.932</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0.603</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0.888</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0.811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一厂区3#</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91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12834</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13106</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13952</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13297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4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0.257</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0.262</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0.279</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0.266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rPr>
            </w:pPr>
            <w:r>
              <w:rPr>
                <w:rFonts w:hint="eastAsia" w:ascii="仿宋" w:hAnsi="仿宋" w:eastAsia="仿宋" w:cs="仿宋"/>
                <w:b w:val="0"/>
                <w:bCs w:val="0"/>
                <w:sz w:val="24"/>
                <w:szCs w:val="24"/>
                <w:vertAlign w:val="baseline"/>
                <w:lang w:val="en-US" w:eastAsia="zh-CN"/>
              </w:rPr>
              <w:t>2020.05.19</w:t>
            </w:r>
          </w:p>
        </w:tc>
        <w:tc>
          <w:tcPr>
            <w:tcW w:w="8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一厂区3#</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91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26055</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26206</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26214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26158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4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24.4</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26.3</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26.3</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0.636</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0.689</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0.689</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0.672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一厂区3#</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91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7382</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13487</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10982</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10617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4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8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1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0.148</w:t>
            </w:r>
          </w:p>
        </w:tc>
        <w:tc>
          <w:tcPr>
            <w:tcW w:w="10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0.270</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0.212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5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8241" w:type="dxa"/>
            <w:gridSpan w:val="10"/>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bl>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62"/>
        <w:gridCol w:w="472"/>
        <w:gridCol w:w="1466"/>
        <w:gridCol w:w="1162"/>
        <w:gridCol w:w="860"/>
        <w:gridCol w:w="215"/>
        <w:gridCol w:w="557"/>
        <w:gridCol w:w="530"/>
        <w:gridCol w:w="1189"/>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270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垂直型铸造自动化生产线</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排气筒</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高度</w:t>
            </w:r>
          </w:p>
        </w:tc>
        <w:tc>
          <w:tcPr>
            <w:tcW w:w="86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270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default" w:ascii="仿宋" w:hAnsi="仿宋" w:eastAsia="仿宋" w:cs="仿宋"/>
                <w:sz w:val="24"/>
                <w:szCs w:val="24"/>
                <w:lang w:val="en-US" w:eastAsia="zh-CN"/>
              </w:rPr>
              <w:t>FA2004B电子天平</w:t>
            </w:r>
          </w:p>
        </w:tc>
        <w:tc>
          <w:tcPr>
            <w:tcW w:w="2794"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2020.05.19-2020.05.20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7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193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513"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7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9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w:t>
            </w:r>
          </w:p>
        </w:tc>
        <w:tc>
          <w:tcPr>
            <w:tcW w:w="7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一厂区4#</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93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25856</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25348</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26913</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26039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7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47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4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24.1</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21.5</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24.9</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0.623</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0.545</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0.670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0.612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一厂区4#</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93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13151</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12406</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13374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12977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7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4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0.263</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0.248</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0.267</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0.260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rPr>
            </w:pPr>
            <w:r>
              <w:rPr>
                <w:rFonts w:hint="eastAsia" w:ascii="仿宋" w:hAnsi="仿宋" w:eastAsia="仿宋" w:cs="仿宋"/>
                <w:b w:val="0"/>
                <w:bCs w:val="0"/>
                <w:sz w:val="24"/>
                <w:szCs w:val="24"/>
                <w:vertAlign w:val="baseline"/>
                <w:lang w:val="en-US" w:eastAsia="zh-CN"/>
              </w:rPr>
              <w:t>2020.05.19</w:t>
            </w:r>
          </w:p>
        </w:tc>
        <w:tc>
          <w:tcPr>
            <w:tcW w:w="7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一厂区4#</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93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25778</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26087</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26228</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26031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7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4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27.9</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43.7</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49.6</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40.4</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0.719</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1.140</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1.301</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1.052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一厂区4#</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93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9455</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9560</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11678</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10231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7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4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6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1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0.189</w:t>
            </w:r>
          </w:p>
        </w:tc>
        <w:tc>
          <w:tcPr>
            <w:tcW w:w="107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0.191</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0.234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0.205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5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8266" w:type="dxa"/>
            <w:gridSpan w:val="10"/>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bl>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37"/>
        <w:gridCol w:w="499"/>
        <w:gridCol w:w="1351"/>
        <w:gridCol w:w="1076"/>
        <w:gridCol w:w="1034"/>
        <w:gridCol w:w="118"/>
        <w:gridCol w:w="654"/>
        <w:gridCol w:w="530"/>
        <w:gridCol w:w="1189"/>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2987"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全自动砂处理造型机</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排气筒</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高度</w:t>
            </w:r>
          </w:p>
        </w:tc>
        <w:tc>
          <w:tcPr>
            <w:tcW w:w="10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2987"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default" w:ascii="仿宋" w:hAnsi="仿宋" w:eastAsia="仿宋" w:cs="仿宋"/>
                <w:sz w:val="24"/>
                <w:szCs w:val="24"/>
                <w:lang w:val="en-US" w:eastAsia="zh-CN"/>
              </w:rPr>
              <w:t>FA2004B电子天平</w:t>
            </w:r>
          </w:p>
        </w:tc>
        <w:tc>
          <w:tcPr>
            <w:tcW w:w="2882"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2020.05.18-2020.05.19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11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18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601"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8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w:t>
            </w:r>
          </w:p>
        </w:tc>
        <w:tc>
          <w:tcPr>
            <w:tcW w:w="11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二厂区1#</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7702</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7631</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7671</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7668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49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38.6</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31.8</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45.4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0.297</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0.243</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0.348</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0.296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二厂区2#</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b w:val="0"/>
                <w:bCs w:val="0"/>
                <w:sz w:val="24"/>
                <w:szCs w:val="24"/>
                <w:vertAlign w:val="baseline"/>
                <w:lang w:val="en-US" w:eastAsia="zh-CN"/>
              </w:rPr>
              <w:t>3298</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b w:val="0"/>
                <w:bCs w:val="0"/>
                <w:sz w:val="24"/>
                <w:szCs w:val="24"/>
                <w:vertAlign w:val="baseline"/>
                <w:lang w:val="en-US" w:eastAsia="zh-CN"/>
              </w:rPr>
              <w:t>3651</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b w:val="0"/>
                <w:bCs w:val="0"/>
                <w:sz w:val="24"/>
                <w:szCs w:val="24"/>
                <w:vertAlign w:val="baseline"/>
                <w:lang w:val="en-US" w:eastAsia="zh-CN"/>
              </w:rPr>
              <w:t>3897</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3615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25.6</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35.7</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54.4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0.084</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0.130</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0.212</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0.140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二厂区1、2#</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8944</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9119</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8925</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8996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颗粒物</w:t>
            </w: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0.179</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0.182</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0.179</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0.180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b w:val="0"/>
                <w:bCs w:val="0"/>
                <w:sz w:val="24"/>
                <w:szCs w:val="24"/>
                <w:vertAlign w:val="baseline"/>
                <w:lang w:val="en-US" w:eastAsia="zh-CN"/>
              </w:rPr>
              <w:t>2020.05.19</w:t>
            </w:r>
          </w:p>
        </w:tc>
        <w:tc>
          <w:tcPr>
            <w:tcW w:w="11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二厂区1#</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7647</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7689</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7591</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7642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23.6</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29.8</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36.6</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0.180</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0.229</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0.278</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0.229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二厂区2#</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进口</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1264</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2196</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2846</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2102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b w:val="0"/>
                <w:bCs w:val="0"/>
                <w:sz w:val="24"/>
                <w:szCs w:val="24"/>
                <w:vertAlign w:val="baseline"/>
                <w:lang w:val="en-US" w:eastAsia="zh-CN"/>
              </w:rPr>
              <w:t>颗粒物</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kern w:val="2"/>
                <w:sz w:val="24"/>
                <w:szCs w:val="24"/>
                <w:vertAlign w:val="baseline"/>
                <w:lang w:val="en-US" w:eastAsia="zh-CN" w:bidi="ar-SA"/>
              </w:rPr>
              <w:t>28.4</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kern w:val="2"/>
                <w:sz w:val="24"/>
                <w:szCs w:val="24"/>
                <w:vertAlign w:val="baseline"/>
                <w:lang w:val="en-US" w:eastAsia="zh-CN" w:bidi="ar-SA"/>
              </w:rPr>
              <w:t>24.5</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kern w:val="2"/>
                <w:sz w:val="24"/>
                <w:szCs w:val="24"/>
                <w:vertAlign w:val="baseline"/>
                <w:lang w:val="en-US" w:eastAsia="zh-CN" w:bidi="ar-SA"/>
              </w:rPr>
              <w:t>21.4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24.8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0.036</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0.054</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0.061</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0.052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二厂区1、2#</w:t>
            </w:r>
            <w:r>
              <w:rPr>
                <w:rFonts w:hint="default" w:ascii="仿宋" w:hAnsi="仿宋" w:eastAsia="仿宋" w:cs="仿宋"/>
                <w:sz w:val="24"/>
                <w:szCs w:val="24"/>
                <w:lang w:val="en-US" w:eastAsia="zh-CN"/>
              </w:rPr>
              <w:t>砂处理废气排气筒</w:t>
            </w:r>
            <w:r>
              <w:rPr>
                <w:rFonts w:hint="eastAsia" w:ascii="仿宋" w:hAnsi="仿宋" w:eastAsia="仿宋" w:cs="仿宋"/>
                <w:sz w:val="24"/>
                <w:szCs w:val="24"/>
                <w:lang w:val="en-US" w:eastAsia="zh-CN"/>
              </w:rPr>
              <w:t>出口</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10673</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9333</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7618</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9208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&lt;20</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&lt;20</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1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49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5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0.213</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0.187</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0.152</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0.184</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1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8641" w:type="dxa"/>
            <w:gridSpan w:val="10"/>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bl>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tbl>
      <w:tblPr>
        <w:tblStyle w:val="17"/>
        <w:tblW w:w="9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70"/>
        <w:gridCol w:w="368"/>
        <w:gridCol w:w="649"/>
        <w:gridCol w:w="648"/>
        <w:gridCol w:w="180"/>
        <w:gridCol w:w="1285"/>
        <w:gridCol w:w="1080"/>
        <w:gridCol w:w="842"/>
        <w:gridCol w:w="288"/>
        <w:gridCol w:w="585"/>
        <w:gridCol w:w="585"/>
        <w:gridCol w:w="1134"/>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3500"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Z866垂直分型热芯盒射芯机</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排气筒高度</w:t>
            </w:r>
          </w:p>
        </w:tc>
        <w:tc>
          <w:tcPr>
            <w:tcW w:w="8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8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3500"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FA2004B电子天平</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GC-</w:t>
            </w:r>
            <w:r>
              <w:rPr>
                <w:rFonts w:hint="default" w:ascii="仿宋" w:hAnsi="仿宋" w:eastAsia="仿宋" w:cs="仿宋"/>
                <w:sz w:val="24"/>
                <w:szCs w:val="24"/>
                <w:lang w:val="en-US" w:eastAsia="zh-CN"/>
              </w:rPr>
              <w:t>1690FJ气相色谱仪</w:t>
            </w:r>
          </w:p>
        </w:tc>
        <w:tc>
          <w:tcPr>
            <w:tcW w:w="2795"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2020.05.18-2020.05.19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73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2762" w:type="dxa"/>
            <w:gridSpan w:val="4"/>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514"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2762" w:type="dxa"/>
            <w:gridSpan w:val="4"/>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w:t>
            </w:r>
          </w:p>
        </w:tc>
        <w:tc>
          <w:tcPr>
            <w:tcW w:w="73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一厂区射芯废气排气筒进口</w:t>
            </w:r>
          </w:p>
        </w:tc>
        <w:tc>
          <w:tcPr>
            <w:tcW w:w="2762"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2"/>
                <w:szCs w:val="22"/>
                <w:vertAlign w:val="superscript"/>
              </w:rPr>
              <w:t>3</w:t>
            </w:r>
            <w:r>
              <w:rPr>
                <w:rFonts w:hint="eastAsia" w:ascii="仿宋" w:hAnsi="仿宋" w:eastAsia="仿宋" w:cs="仿宋"/>
                <w:sz w:val="24"/>
                <w:szCs w:val="24"/>
              </w:rPr>
              <w:t>/h)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8141</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6247</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7953</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7447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1477"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1"/>
                <w:szCs w:val="21"/>
                <w:vertAlign w:val="superscript"/>
              </w:rPr>
              <w:t>3</w:t>
            </w:r>
            <w:r>
              <w:rPr>
                <w:rFonts w:hint="eastAsia" w:ascii="仿宋" w:hAnsi="仿宋" w:eastAsia="仿宋" w:cs="仿宋"/>
                <w:sz w:val="24"/>
                <w:szCs w:val="24"/>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24.2</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25.2</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25.2</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0.197</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0.157</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0.200</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0.185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非甲烷总烃</w:t>
            </w: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1"/>
                <w:szCs w:val="21"/>
                <w:vertAlign w:val="superscript"/>
              </w:rPr>
              <w:t>3</w:t>
            </w:r>
            <w:r>
              <w:rPr>
                <w:rFonts w:hint="eastAsia" w:ascii="仿宋" w:hAnsi="仿宋" w:eastAsia="仿宋" w:cs="仿宋"/>
                <w:sz w:val="24"/>
                <w:szCs w:val="24"/>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4.57</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4.80</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6.16</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5.18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0.037</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0.030</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0.049</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0.039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一厂区射芯废气排气筒出口</w:t>
            </w:r>
          </w:p>
        </w:tc>
        <w:tc>
          <w:tcPr>
            <w:tcW w:w="2762"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1"/>
                <w:szCs w:val="21"/>
                <w:vertAlign w:val="superscript"/>
              </w:rPr>
              <w:t>3</w:t>
            </w:r>
            <w:r>
              <w:rPr>
                <w:rFonts w:hint="eastAsia" w:ascii="仿宋" w:hAnsi="仿宋" w:eastAsia="仿宋" w:cs="仿宋"/>
                <w:sz w:val="24"/>
                <w:szCs w:val="24"/>
              </w:rPr>
              <w:t>/h)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3553</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3931</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4580</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4021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2"/>
                <w:szCs w:val="22"/>
                <w:vertAlign w:val="superscript"/>
              </w:rPr>
              <w:t>3</w:t>
            </w:r>
            <w:r>
              <w:rPr>
                <w:rFonts w:hint="eastAsia" w:ascii="仿宋" w:hAnsi="仿宋" w:eastAsia="仿宋" w:cs="仿宋"/>
                <w:sz w:val="24"/>
                <w:szCs w:val="24"/>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0.071</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0.079</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0.092</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0.080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非甲烷总烃</w:t>
            </w: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（mg/m</w:t>
            </w:r>
            <w:r>
              <w:rPr>
                <w:rFonts w:hint="eastAsia" w:ascii="仿宋" w:hAnsi="仿宋" w:eastAsia="仿宋" w:cs="仿宋"/>
                <w:sz w:val="21"/>
                <w:szCs w:val="21"/>
                <w:vertAlign w:val="superscript"/>
              </w:rPr>
              <w:t>3</w:t>
            </w:r>
            <w:r>
              <w:rPr>
                <w:rFonts w:hint="eastAsia" w:ascii="仿宋" w:hAnsi="仿宋" w:eastAsia="仿宋" w:cs="仿宋"/>
                <w:sz w:val="24"/>
                <w:szCs w:val="24"/>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1.55</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1.58</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1.85</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0.006</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0.006</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0.008</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0.007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7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b w:val="0"/>
                <w:bCs w:val="0"/>
                <w:sz w:val="24"/>
                <w:szCs w:val="24"/>
                <w:vertAlign w:val="baseline"/>
                <w:lang w:val="en-US" w:eastAsia="zh-CN"/>
              </w:rPr>
              <w:t>2020.05.19</w:t>
            </w:r>
          </w:p>
        </w:tc>
        <w:tc>
          <w:tcPr>
            <w:tcW w:w="73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一厂区射芯废气排气筒进口</w:t>
            </w:r>
          </w:p>
        </w:tc>
        <w:tc>
          <w:tcPr>
            <w:tcW w:w="2762"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1"/>
                <w:szCs w:val="21"/>
                <w:vertAlign w:val="superscript"/>
              </w:rPr>
              <w:t>3</w:t>
            </w:r>
            <w:r>
              <w:rPr>
                <w:rFonts w:hint="eastAsia" w:ascii="仿宋" w:hAnsi="仿宋" w:eastAsia="仿宋" w:cs="仿宋"/>
                <w:sz w:val="24"/>
                <w:szCs w:val="24"/>
              </w:rPr>
              <w:t>/h)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7504</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6870</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7141</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7172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1"/>
                <w:szCs w:val="21"/>
                <w:vertAlign w:val="superscript"/>
              </w:rPr>
              <w:t>3</w:t>
            </w:r>
            <w:r>
              <w:rPr>
                <w:rFonts w:hint="eastAsia" w:ascii="仿宋" w:hAnsi="仿宋" w:eastAsia="仿宋" w:cs="仿宋"/>
                <w:sz w:val="24"/>
                <w:szCs w:val="24"/>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24.6</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24.3</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23.2</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0.185</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0.167</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0.166</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0.172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非甲烷总烃</w:t>
            </w: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（mg/m</w:t>
            </w:r>
            <w:r>
              <w:rPr>
                <w:rFonts w:hint="eastAsia" w:ascii="仿宋" w:hAnsi="仿宋" w:eastAsia="仿宋" w:cs="仿宋"/>
                <w:sz w:val="21"/>
                <w:szCs w:val="21"/>
                <w:vertAlign w:val="superscript"/>
              </w:rPr>
              <w:t>3</w:t>
            </w:r>
            <w:r>
              <w:rPr>
                <w:rFonts w:hint="eastAsia" w:ascii="仿宋" w:hAnsi="仿宋" w:eastAsia="仿宋" w:cs="仿宋"/>
                <w:sz w:val="24"/>
                <w:szCs w:val="24"/>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5.73</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3.76</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5.79</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0.043</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0.026</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0.041</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0.037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一厂区射芯废气排气筒出口</w:t>
            </w:r>
          </w:p>
        </w:tc>
        <w:tc>
          <w:tcPr>
            <w:tcW w:w="2762"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1"/>
                <w:szCs w:val="21"/>
                <w:vertAlign w:val="superscript"/>
              </w:rPr>
              <w:t>3</w:t>
            </w:r>
            <w:r>
              <w:rPr>
                <w:rFonts w:hint="eastAsia" w:ascii="仿宋" w:hAnsi="仿宋" w:eastAsia="仿宋" w:cs="仿宋"/>
                <w:sz w:val="24"/>
                <w:szCs w:val="24"/>
              </w:rPr>
              <w:t>/h)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4146</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4163</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4203</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4171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1"/>
                <w:szCs w:val="21"/>
                <w:vertAlign w:val="superscript"/>
              </w:rPr>
              <w:t>3</w:t>
            </w:r>
            <w:r>
              <w:rPr>
                <w:rFonts w:hint="eastAsia" w:ascii="仿宋" w:hAnsi="仿宋" w:eastAsia="仿宋" w:cs="仿宋"/>
                <w:sz w:val="24"/>
                <w:szCs w:val="24"/>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0.083</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0.083</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b w:val="0"/>
                <w:bCs w:val="0"/>
                <w:kern w:val="2"/>
                <w:sz w:val="24"/>
                <w:szCs w:val="24"/>
                <w:vertAlign w:val="baseline"/>
                <w:lang w:val="en-US" w:eastAsia="zh-CN" w:bidi="ar-SA"/>
              </w:rPr>
              <w:t>0.084</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sz w:val="24"/>
                <w:szCs w:val="24"/>
                <w:lang w:val="en-US" w:eastAsia="zh-CN"/>
              </w:rPr>
              <w:t>0.083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非甲烷总烃</w:t>
            </w: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（mg/m</w:t>
            </w:r>
            <w:r>
              <w:rPr>
                <w:rFonts w:hint="eastAsia" w:ascii="仿宋" w:hAnsi="仿宋" w:eastAsia="仿宋" w:cs="仿宋"/>
                <w:sz w:val="21"/>
                <w:szCs w:val="21"/>
                <w:vertAlign w:val="superscript"/>
                <w:lang w:val="en-US" w:eastAsia="zh-CN"/>
              </w:rPr>
              <w:t>3</w:t>
            </w:r>
            <w:r>
              <w:rPr>
                <w:rFonts w:hint="eastAsia" w:ascii="仿宋" w:hAnsi="仿宋" w:eastAsia="仿宋" w:cs="仿宋"/>
                <w:sz w:val="24"/>
                <w:szCs w:val="24"/>
                <w:lang w:val="en-US" w:eastAsia="zh-CN"/>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1.20</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1.42</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1.32</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7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73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477"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28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0.005</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0.006</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0.006</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0.005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9067" w:type="dxa"/>
            <w:gridSpan w:val="1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3130"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Q3210抛丸清理机</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排气筒高度</w:t>
            </w:r>
          </w:p>
        </w:tc>
        <w:tc>
          <w:tcPr>
            <w:tcW w:w="84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8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3130"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FA2004B电子天平</w:t>
            </w:r>
          </w:p>
        </w:tc>
        <w:tc>
          <w:tcPr>
            <w:tcW w:w="2795"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2020.05.18-2020.05.19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1017"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2113"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514"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01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2113"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w:t>
            </w:r>
          </w:p>
        </w:tc>
        <w:tc>
          <w:tcPr>
            <w:tcW w:w="1017"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二厂区</w:t>
            </w:r>
            <w:r>
              <w:rPr>
                <w:rFonts w:hint="default" w:ascii="仿宋" w:hAnsi="仿宋" w:eastAsia="仿宋" w:cs="仿宋"/>
                <w:sz w:val="24"/>
                <w:szCs w:val="24"/>
                <w:lang w:val="en-US" w:eastAsia="zh-CN"/>
              </w:rPr>
              <w:t>抛丸废气排气筒</w:t>
            </w:r>
            <w:r>
              <w:rPr>
                <w:rFonts w:hint="eastAsia" w:ascii="仿宋" w:hAnsi="仿宋" w:eastAsia="仿宋" w:cs="仿宋"/>
                <w:sz w:val="24"/>
                <w:szCs w:val="24"/>
                <w:lang w:val="en-US" w:eastAsia="zh-CN"/>
              </w:rPr>
              <w:t>出口</w:t>
            </w:r>
          </w:p>
        </w:tc>
        <w:tc>
          <w:tcPr>
            <w:tcW w:w="211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2"/>
                <w:szCs w:val="22"/>
                <w:vertAlign w:val="superscript"/>
              </w:rPr>
              <w:t>3</w:t>
            </w:r>
            <w:r>
              <w:rPr>
                <w:rFonts w:hint="eastAsia" w:ascii="仿宋" w:hAnsi="仿宋" w:eastAsia="仿宋" w:cs="仿宋"/>
                <w:sz w:val="24"/>
                <w:szCs w:val="24"/>
              </w:rPr>
              <w:t>/h)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8661</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8725</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8891</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8759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101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46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1"/>
                <w:szCs w:val="21"/>
                <w:vertAlign w:val="superscript"/>
              </w:rPr>
              <w:t>3</w:t>
            </w:r>
            <w:r>
              <w:rPr>
                <w:rFonts w:hint="eastAsia" w:ascii="仿宋" w:hAnsi="仿宋" w:eastAsia="仿宋" w:cs="仿宋"/>
                <w:sz w:val="24"/>
                <w:szCs w:val="24"/>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01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6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0.173</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0.175</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0.178</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0.175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8"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b w:val="0"/>
                <w:bCs w:val="0"/>
                <w:sz w:val="24"/>
                <w:szCs w:val="24"/>
                <w:vertAlign w:val="baseline"/>
                <w:lang w:val="en-US" w:eastAsia="zh-CN"/>
              </w:rPr>
              <w:t>2020.05.19</w:t>
            </w:r>
          </w:p>
        </w:tc>
        <w:tc>
          <w:tcPr>
            <w:tcW w:w="1017"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w:t>
            </w:r>
            <w:r>
              <w:rPr>
                <w:rFonts w:hint="default" w:ascii="仿宋" w:hAnsi="仿宋" w:eastAsia="仿宋" w:cs="仿宋"/>
                <w:sz w:val="24"/>
                <w:szCs w:val="24"/>
                <w:lang w:val="en-US" w:eastAsia="zh-CN"/>
              </w:rPr>
              <w:t>抛丸废气排气筒</w:t>
            </w:r>
            <w:r>
              <w:rPr>
                <w:rFonts w:hint="eastAsia" w:ascii="仿宋" w:hAnsi="仿宋" w:eastAsia="仿宋" w:cs="仿宋"/>
                <w:sz w:val="24"/>
                <w:szCs w:val="24"/>
                <w:lang w:val="en-US" w:eastAsia="zh-CN"/>
              </w:rPr>
              <w:t>出口</w:t>
            </w:r>
          </w:p>
        </w:tc>
        <w:tc>
          <w:tcPr>
            <w:tcW w:w="211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1"/>
                <w:szCs w:val="21"/>
                <w:vertAlign w:val="superscript"/>
              </w:rPr>
              <w:t>3</w:t>
            </w:r>
            <w:r>
              <w:rPr>
                <w:rFonts w:hint="eastAsia" w:ascii="仿宋" w:hAnsi="仿宋" w:eastAsia="仿宋" w:cs="仿宋"/>
                <w:sz w:val="24"/>
                <w:szCs w:val="24"/>
              </w:rPr>
              <w:t>/h)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9042</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8781</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9178</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9000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01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46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2"/>
                <w:szCs w:val="22"/>
                <w:vertAlign w:val="superscript"/>
              </w:rPr>
              <w:t>3</w:t>
            </w:r>
            <w:r>
              <w:rPr>
                <w:rFonts w:hint="eastAsia" w:ascii="仿宋" w:hAnsi="仿宋" w:eastAsia="仿宋" w:cs="仿宋"/>
                <w:sz w:val="24"/>
                <w:szCs w:val="24"/>
              </w:rPr>
              <w:t>）</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8"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101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46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0.181</w:t>
            </w:r>
          </w:p>
        </w:tc>
        <w:tc>
          <w:tcPr>
            <w:tcW w:w="11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0.176</w:t>
            </w:r>
          </w:p>
        </w:tc>
        <w:tc>
          <w:tcPr>
            <w:tcW w:w="11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0.184</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0.180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8697" w:type="dxa"/>
            <w:gridSpan w:val="1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bl>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927"/>
        <w:gridCol w:w="648"/>
        <w:gridCol w:w="1378"/>
        <w:gridCol w:w="1133"/>
        <w:gridCol w:w="227"/>
        <w:gridCol w:w="750"/>
        <w:gridCol w:w="204"/>
        <w:gridCol w:w="568"/>
        <w:gridCol w:w="585"/>
        <w:gridCol w:w="1134"/>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295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机械手焊接线</w:t>
            </w:r>
          </w:p>
        </w:tc>
        <w:tc>
          <w:tcPr>
            <w:tcW w:w="13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排气筒</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高度</w:t>
            </w:r>
          </w:p>
        </w:tc>
        <w:tc>
          <w:tcPr>
            <w:tcW w:w="7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295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default" w:ascii="仿宋" w:hAnsi="仿宋" w:eastAsia="仿宋" w:cs="仿宋"/>
                <w:sz w:val="24"/>
                <w:szCs w:val="24"/>
                <w:lang w:val="en-US" w:eastAsia="zh-CN"/>
              </w:rPr>
              <w:t>FA2004B电子天平</w:t>
            </w:r>
          </w:p>
        </w:tc>
        <w:tc>
          <w:tcPr>
            <w:tcW w:w="2882"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2020.05.18-2020.05.19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2026"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601"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2026"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w:t>
            </w: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二厂区</w:t>
            </w:r>
            <w:r>
              <w:rPr>
                <w:rFonts w:hint="default" w:ascii="仿宋" w:hAnsi="仿宋" w:eastAsia="仿宋" w:cs="仿宋"/>
                <w:sz w:val="24"/>
                <w:szCs w:val="24"/>
                <w:lang w:val="en-US" w:eastAsia="zh-CN"/>
              </w:rPr>
              <w:t>焊接废气排气筒</w:t>
            </w:r>
            <w:r>
              <w:rPr>
                <w:rFonts w:hint="eastAsia" w:ascii="仿宋" w:hAnsi="仿宋" w:eastAsia="仿宋" w:cs="仿宋"/>
                <w:sz w:val="24"/>
                <w:szCs w:val="24"/>
                <w:lang w:val="en-US" w:eastAsia="zh-CN"/>
              </w:rPr>
              <w:t>进口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7714</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7383</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7728</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7608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27.3</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24.8</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23.6</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0.211</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0.183</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0.182</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0.199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w:t>
            </w:r>
            <w:r>
              <w:rPr>
                <w:rFonts w:hint="default" w:ascii="仿宋" w:hAnsi="仿宋" w:eastAsia="仿宋" w:cs="仿宋"/>
                <w:sz w:val="24"/>
                <w:szCs w:val="24"/>
                <w:lang w:val="en-US" w:eastAsia="zh-CN"/>
              </w:rPr>
              <w:t>焊接废气排气筒</w:t>
            </w:r>
            <w:r>
              <w:rPr>
                <w:rFonts w:hint="eastAsia" w:ascii="仿宋" w:hAnsi="仿宋" w:eastAsia="仿宋" w:cs="仿宋"/>
                <w:sz w:val="24"/>
                <w:szCs w:val="24"/>
                <w:lang w:val="en-US" w:eastAsia="zh-CN"/>
              </w:rPr>
              <w:t>出口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2493</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2529</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2572</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2531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0.050</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0.051</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0.051</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0.051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b w:val="0"/>
                <w:bCs w:val="0"/>
                <w:sz w:val="24"/>
                <w:szCs w:val="24"/>
                <w:vertAlign w:val="baseline"/>
                <w:lang w:val="en-US" w:eastAsia="zh-CN"/>
              </w:rPr>
              <w:t>2020.05.19</w:t>
            </w: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w:t>
            </w:r>
            <w:r>
              <w:rPr>
                <w:rFonts w:hint="default" w:ascii="仿宋" w:hAnsi="仿宋" w:eastAsia="仿宋" w:cs="仿宋"/>
                <w:sz w:val="24"/>
                <w:szCs w:val="24"/>
                <w:lang w:val="en-US" w:eastAsia="zh-CN"/>
              </w:rPr>
              <w:t>焊接废气排气筒</w:t>
            </w:r>
            <w:r>
              <w:rPr>
                <w:rFonts w:hint="eastAsia" w:ascii="仿宋" w:hAnsi="仿宋" w:eastAsia="仿宋" w:cs="仿宋"/>
                <w:sz w:val="24"/>
                <w:szCs w:val="24"/>
                <w:lang w:val="en-US" w:eastAsia="zh-CN"/>
              </w:rPr>
              <w:t>进口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7851</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7997</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4361</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6736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27.9</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20.2</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33.9</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27.3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0.219</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0.162</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0.148</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0.184</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w:t>
            </w:r>
            <w:r>
              <w:rPr>
                <w:rFonts w:hint="default" w:ascii="仿宋" w:hAnsi="仿宋" w:eastAsia="仿宋" w:cs="仿宋"/>
                <w:sz w:val="24"/>
                <w:szCs w:val="24"/>
                <w:lang w:val="en-US" w:eastAsia="zh-CN"/>
              </w:rPr>
              <w:t>焊接废气排气筒</w:t>
            </w:r>
            <w:r>
              <w:rPr>
                <w:rFonts w:hint="eastAsia" w:ascii="仿宋" w:hAnsi="仿宋" w:eastAsia="仿宋" w:cs="仿宋"/>
                <w:sz w:val="24"/>
                <w:szCs w:val="24"/>
                <w:lang w:val="en-US" w:eastAsia="zh-CN"/>
              </w:rPr>
              <w:t>出口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2348</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2415</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2451</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2405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&lt;20</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color w:val="auto"/>
                <w:kern w:val="2"/>
                <w:sz w:val="24"/>
                <w:szCs w:val="24"/>
                <w:lang w:val="en-US" w:eastAsia="zh-CN" w:bidi="ar-SA"/>
              </w:rPr>
              <w:t>&lt;</w:t>
            </w:r>
            <w:r>
              <w:rPr>
                <w:rFonts w:hint="eastAsia" w:ascii="仿宋" w:hAnsi="仿宋" w:eastAsia="仿宋" w:cs="仿宋"/>
                <w:kern w:val="2"/>
                <w:sz w:val="24"/>
                <w:szCs w:val="24"/>
                <w:lang w:val="en-US" w:eastAsia="zh-CN" w:bidi="ar-SA"/>
              </w:rPr>
              <w:t>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13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0.047</w:t>
            </w:r>
          </w:p>
        </w:tc>
        <w:tc>
          <w:tcPr>
            <w:tcW w:w="118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0.048</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0.049</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0.048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8607" w:type="dxa"/>
            <w:gridSpan w:val="11"/>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bl>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927"/>
        <w:gridCol w:w="648"/>
        <w:gridCol w:w="1378"/>
        <w:gridCol w:w="1096"/>
        <w:gridCol w:w="93"/>
        <w:gridCol w:w="921"/>
        <w:gridCol w:w="232"/>
        <w:gridCol w:w="540"/>
        <w:gridCol w:w="585"/>
        <w:gridCol w:w="1134"/>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295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1t、0.75t、0.5t中频电炉</w:t>
            </w:r>
          </w:p>
        </w:tc>
        <w:tc>
          <w:tcPr>
            <w:tcW w:w="109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排气筒高度</w:t>
            </w:r>
          </w:p>
        </w:tc>
        <w:tc>
          <w:tcPr>
            <w:tcW w:w="101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295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default" w:ascii="仿宋" w:hAnsi="仿宋" w:eastAsia="仿宋" w:cs="仿宋"/>
                <w:sz w:val="24"/>
                <w:szCs w:val="24"/>
                <w:lang w:val="en-US" w:eastAsia="zh-CN"/>
              </w:rPr>
              <w:t>FA2004B电子天平</w:t>
            </w:r>
          </w:p>
        </w:tc>
        <w:tc>
          <w:tcPr>
            <w:tcW w:w="2882"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2020.05.19-2020.05.20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2026"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601"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2026"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w:t>
            </w: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一厂区熔炼废气排气筒进口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31740</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34933</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28540</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31738</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61.8</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68.6</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51.4</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60.6</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1.962</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2.396</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1.467</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1.923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二厂区熔炼废气排气筒进口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31787</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34692</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36795</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34425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42.6</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48.1</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24.9</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1.354</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1.669</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0.916</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1.325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b w:val="0"/>
                <w:bCs w:val="0"/>
                <w:sz w:val="24"/>
                <w:szCs w:val="24"/>
                <w:vertAlign w:val="baseline"/>
                <w:lang w:val="en-US" w:eastAsia="zh-CN"/>
              </w:rPr>
              <w:t>2020.05.19</w:t>
            </w: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一厂区熔炼废气排气筒进口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41826</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42739</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17079</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33881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30.5</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24.5</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31.9</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1.276</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1.047</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0.545</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0.983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二厂区熔炼废气排气筒进口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37221</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36863</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36768</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36951</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21.5</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23.4</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20.3</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0.800</w:t>
            </w:r>
          </w:p>
        </w:tc>
        <w:tc>
          <w:tcPr>
            <w:tcW w:w="115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0.863</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0.746</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0.802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8607" w:type="dxa"/>
            <w:gridSpan w:val="11"/>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bl>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927"/>
        <w:gridCol w:w="648"/>
        <w:gridCol w:w="1378"/>
        <w:gridCol w:w="1076"/>
        <w:gridCol w:w="1034"/>
        <w:gridCol w:w="118"/>
        <w:gridCol w:w="654"/>
        <w:gridCol w:w="530"/>
        <w:gridCol w:w="1189"/>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受检设备</w:t>
            </w:r>
          </w:p>
        </w:tc>
        <w:tc>
          <w:tcPr>
            <w:tcW w:w="295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1t、0.75t、0.5t中频电炉</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排气筒</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高度</w:t>
            </w:r>
          </w:p>
        </w:tc>
        <w:tc>
          <w:tcPr>
            <w:tcW w:w="10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15米</w:t>
            </w:r>
          </w:p>
        </w:tc>
        <w:tc>
          <w:tcPr>
            <w:tcW w:w="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采样仪器</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TH-880W烟尘平行采样仪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检测仪器</w:t>
            </w:r>
          </w:p>
        </w:tc>
        <w:tc>
          <w:tcPr>
            <w:tcW w:w="295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PX125DZH十万分之一天平</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NVN-800S低浓度恒温恒湿系统</w:t>
            </w:r>
          </w:p>
        </w:tc>
        <w:tc>
          <w:tcPr>
            <w:tcW w:w="2882"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分析日期</w:t>
            </w:r>
          </w:p>
        </w:tc>
        <w:tc>
          <w:tcPr>
            <w:tcW w:w="27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2020.05.19-2020.05.21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日期</w:t>
            </w: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采样</w:t>
            </w:r>
            <w:r>
              <w:rPr>
                <w:rFonts w:hint="eastAsia" w:ascii="仿宋" w:hAnsi="仿宋" w:eastAsia="仿宋" w:cs="仿宋"/>
                <w:sz w:val="24"/>
                <w:szCs w:val="24"/>
              </w:rPr>
              <w:t>点位</w:t>
            </w:r>
          </w:p>
        </w:tc>
        <w:tc>
          <w:tcPr>
            <w:tcW w:w="2026"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检</w:t>
            </w:r>
            <w:r>
              <w:rPr>
                <w:rFonts w:hint="eastAsia" w:ascii="仿宋" w:hAnsi="仿宋" w:eastAsia="仿宋" w:cs="仿宋"/>
                <w:sz w:val="24"/>
                <w:szCs w:val="24"/>
              </w:rPr>
              <w:t>测项目</w:t>
            </w:r>
          </w:p>
        </w:tc>
        <w:tc>
          <w:tcPr>
            <w:tcW w:w="4601"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left="342" w:leftChars="114"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0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w:t>
            </w:r>
            <w:r>
              <w:rPr>
                <w:rFonts w:hint="eastAsia" w:ascii="仿宋" w:hAnsi="仿宋" w:eastAsia="仿宋" w:cs="仿宋"/>
                <w:sz w:val="24"/>
                <w:szCs w:val="24"/>
              </w:rPr>
              <w:t>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2026"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pP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第一次</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第二次</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第三次</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10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2020.05.18-2020.05.19</w:t>
            </w: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一厂区</w:t>
            </w:r>
            <w:r>
              <w:rPr>
                <w:rFonts w:hint="default" w:ascii="仿宋" w:hAnsi="仿宋" w:eastAsia="仿宋" w:cs="仿宋"/>
                <w:sz w:val="24"/>
                <w:szCs w:val="24"/>
                <w:lang w:val="en-US" w:eastAsia="zh-CN"/>
              </w:rPr>
              <w:t>熔炼废气排气筒</w:t>
            </w:r>
            <w:r>
              <w:rPr>
                <w:rFonts w:hint="eastAsia" w:ascii="仿宋" w:hAnsi="仿宋" w:eastAsia="仿宋" w:cs="仿宋"/>
                <w:sz w:val="24"/>
                <w:szCs w:val="24"/>
                <w:lang w:val="en-US" w:eastAsia="zh-CN"/>
              </w:rPr>
              <w:t>出口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16688</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15785</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15273</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15915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2.7</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2.1</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1.7</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0.045</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0.033</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0.026</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0.035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w:t>
            </w:r>
            <w:r>
              <w:rPr>
                <w:rFonts w:hint="default" w:ascii="仿宋" w:hAnsi="仿宋" w:eastAsia="仿宋" w:cs="仿宋"/>
                <w:sz w:val="24"/>
                <w:szCs w:val="24"/>
                <w:lang w:val="en-US" w:eastAsia="zh-CN"/>
              </w:rPr>
              <w:t>熔炼废气排气筒</w:t>
            </w:r>
            <w:r>
              <w:rPr>
                <w:rFonts w:hint="eastAsia" w:ascii="仿宋" w:hAnsi="仿宋" w:eastAsia="仿宋" w:cs="仿宋"/>
                <w:sz w:val="24"/>
                <w:szCs w:val="24"/>
                <w:lang w:val="en-US" w:eastAsia="zh-CN"/>
              </w:rPr>
              <w:t>出口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6888</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10180</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7747</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8272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1.6</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1.5</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1.1</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0.011</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0.015</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0.009</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0.012</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b w:val="0"/>
                <w:bCs w:val="0"/>
                <w:sz w:val="24"/>
                <w:szCs w:val="24"/>
                <w:vertAlign w:val="baseline"/>
                <w:lang w:val="en-US" w:eastAsia="zh-CN"/>
              </w:rPr>
              <w:t>2020.05.19</w:t>
            </w: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一厂区</w:t>
            </w:r>
            <w:r>
              <w:rPr>
                <w:rFonts w:hint="default" w:ascii="仿宋" w:hAnsi="仿宋" w:eastAsia="仿宋" w:cs="仿宋"/>
                <w:sz w:val="24"/>
                <w:szCs w:val="24"/>
                <w:lang w:val="en-US" w:eastAsia="zh-CN"/>
              </w:rPr>
              <w:t>熔炼废气排气筒</w:t>
            </w:r>
            <w:r>
              <w:rPr>
                <w:rFonts w:hint="eastAsia" w:ascii="仿宋" w:hAnsi="仿宋" w:eastAsia="仿宋" w:cs="仿宋"/>
                <w:sz w:val="24"/>
                <w:szCs w:val="24"/>
                <w:lang w:val="en-US" w:eastAsia="zh-CN"/>
              </w:rPr>
              <w:t>出口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15614</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15664</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15632</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15637</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1.4</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0.020</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0.020</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0.022</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0.020</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二厂区</w:t>
            </w:r>
            <w:r>
              <w:rPr>
                <w:rFonts w:hint="default" w:ascii="仿宋" w:hAnsi="仿宋" w:eastAsia="仿宋" w:cs="仿宋"/>
                <w:sz w:val="24"/>
                <w:szCs w:val="24"/>
                <w:lang w:val="en-US" w:eastAsia="zh-CN"/>
              </w:rPr>
              <w:t>熔炼废气排气筒</w:t>
            </w:r>
            <w:r>
              <w:rPr>
                <w:rFonts w:hint="eastAsia" w:ascii="仿宋" w:hAnsi="仿宋" w:eastAsia="仿宋" w:cs="仿宋"/>
                <w:sz w:val="24"/>
                <w:szCs w:val="24"/>
                <w:lang w:val="en-US" w:eastAsia="zh-CN"/>
              </w:rPr>
              <w:t>出口</w:t>
            </w:r>
          </w:p>
        </w:tc>
        <w:tc>
          <w:tcPr>
            <w:tcW w:w="2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标干流量(m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7245</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8064</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7668</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7659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颗粒物</w:t>
            </w: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排放</w:t>
            </w:r>
            <w:r>
              <w:rPr>
                <w:rFonts w:hint="eastAsia" w:ascii="仿宋" w:hAnsi="仿宋" w:eastAsia="仿宋" w:cs="仿宋"/>
                <w:sz w:val="24"/>
                <w:szCs w:val="24"/>
              </w:rPr>
              <w:t>浓度</w:t>
            </w:r>
          </w:p>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t>（mg/m</w:t>
            </w:r>
            <w:r>
              <w:rPr>
                <w:rFonts w:hint="eastAsia" w:ascii="仿宋" w:hAnsi="仿宋" w:eastAsia="仿宋" w:cs="仿宋"/>
                <w:sz w:val="24"/>
                <w:szCs w:val="24"/>
                <w:vertAlign w:val="superscript"/>
              </w:rPr>
              <w:t>3</w:t>
            </w:r>
            <w:r>
              <w:rPr>
                <w:rFonts w:hint="eastAsia" w:ascii="仿宋" w:hAnsi="仿宋" w:eastAsia="仿宋" w:cs="仿宋"/>
                <w:sz w:val="24"/>
                <w:szCs w:val="24"/>
              </w:rPr>
              <w:t>）</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2.3</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2.0</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92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rPr>
            </w:pPr>
          </w:p>
        </w:tc>
        <w:tc>
          <w:tcPr>
            <w:tcW w:w="6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p>
        </w:tc>
        <w:tc>
          <w:tcPr>
            <w:tcW w:w="137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排放速率(kg/h)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0.011</w:t>
            </w:r>
          </w:p>
        </w:tc>
        <w:tc>
          <w:tcPr>
            <w:tcW w:w="115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0.019</w:t>
            </w:r>
          </w:p>
        </w:tc>
        <w:tc>
          <w:tcPr>
            <w:tcW w:w="118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0.015</w:t>
            </w:r>
          </w:p>
        </w:tc>
        <w:tc>
          <w:tcPr>
            <w:tcW w:w="118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0.015</w:t>
            </w:r>
          </w:p>
        </w:tc>
        <w:tc>
          <w:tcPr>
            <w:tcW w:w="10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8607" w:type="dxa"/>
            <w:gridSpan w:val="10"/>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r>
    </w:tbl>
    <w:p>
      <w:pPr>
        <w:pStyle w:val="2"/>
        <w:ind w:left="0" w:leftChars="0" w:firstLine="0" w:firstLineChars="0"/>
        <w:rPr>
          <w:rFonts w:hint="default"/>
          <w:sz w:val="24"/>
          <w:szCs w:val="24"/>
          <w:lang w:val="en-US" w:eastAsia="zh-CN"/>
        </w:rPr>
      </w:pPr>
    </w:p>
    <w:p>
      <w:pPr>
        <w:pStyle w:val="2"/>
        <w:ind w:left="0" w:leftChars="0" w:firstLine="0" w:firstLineChars="0"/>
        <w:rPr>
          <w:rFonts w:hint="default"/>
          <w:sz w:val="24"/>
          <w:szCs w:val="24"/>
          <w:lang w:val="en-US" w:eastAsia="zh-CN"/>
        </w:rPr>
      </w:pPr>
    </w:p>
    <w:p>
      <w:pPr>
        <w:pStyle w:val="2"/>
        <w:ind w:left="0" w:leftChars="0" w:firstLine="0" w:firstLineChars="0"/>
        <w:rPr>
          <w:rFonts w:hint="default"/>
          <w:b/>
          <w:bCs/>
          <w:sz w:val="30"/>
          <w:szCs w:val="30"/>
          <w:lang w:val="en-US" w:eastAsia="zh-CN"/>
        </w:rPr>
      </w:pPr>
      <w:r>
        <w:rPr>
          <w:rFonts w:hint="default"/>
          <w:b/>
          <w:bCs/>
          <w:sz w:val="30"/>
          <w:szCs w:val="30"/>
          <w:lang w:val="en-US" w:eastAsia="zh-CN"/>
        </w:rPr>
        <w:t>9.3.2无组织排放废气监测结果与评价</w:t>
      </w:r>
    </w:p>
    <w:p>
      <w:pPr>
        <w:pStyle w:val="2"/>
        <w:ind w:left="0" w:leftChars="0" w:firstLine="0" w:firstLineChars="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无组织排放废气监测结果与评价详见表9-7、监测期间气象参数监测结果见表9-8。监测结果表明，验收监测期间：</w:t>
      </w:r>
    </w:p>
    <w:p>
      <w:pPr>
        <w:pStyle w:val="2"/>
        <w:ind w:left="0" w:leftChars="0" w:firstLine="0" w:firstLineChars="0"/>
        <w:rPr>
          <w:rFonts w:hint="eastAsia" w:ascii="仿宋" w:hAnsi="仿宋" w:eastAsia="仿宋" w:cs="仿宋"/>
          <w:b w:val="0"/>
          <w:bCs w:val="0"/>
          <w:sz w:val="24"/>
          <w:szCs w:val="24"/>
          <w:lang w:val="en-US" w:eastAsia="zh-CN"/>
        </w:rPr>
      </w:pPr>
      <w:r>
        <w:rPr>
          <w:rFonts w:hint="eastAsia" w:ascii="仿宋" w:hAnsi="仿宋" w:cs="仿宋"/>
          <w:b w:val="0"/>
          <w:bCs w:val="0"/>
          <w:sz w:val="24"/>
          <w:szCs w:val="24"/>
          <w:lang w:val="en-US" w:eastAsia="zh-CN"/>
        </w:rPr>
        <w:t>1.</w:t>
      </w:r>
      <w:r>
        <w:rPr>
          <w:rFonts w:hint="eastAsia" w:ascii="仿宋" w:hAnsi="仿宋" w:eastAsia="仿宋" w:cs="仿宋"/>
          <w:b w:val="0"/>
          <w:bCs w:val="0"/>
          <w:sz w:val="24"/>
          <w:szCs w:val="24"/>
          <w:lang w:val="en-US" w:eastAsia="zh-CN"/>
        </w:rPr>
        <w:t>厂界</w:t>
      </w:r>
      <w:r>
        <w:rPr>
          <w:rFonts w:hint="eastAsia" w:ascii="仿宋" w:hAnsi="仿宋" w:eastAsia="仿宋" w:cs="仿宋"/>
          <w:b w:val="0"/>
          <w:bCs w:val="0"/>
          <w:kern w:val="2"/>
          <w:sz w:val="24"/>
          <w:szCs w:val="24"/>
          <w:vertAlign w:val="baseline"/>
          <w:lang w:val="en-US" w:eastAsia="zh-CN" w:bidi="ar-SA"/>
        </w:rPr>
        <w:t>总悬浮颗粒物</w:t>
      </w:r>
      <w:r>
        <w:rPr>
          <w:rFonts w:hint="eastAsia" w:ascii="仿宋" w:hAnsi="仿宋" w:eastAsia="仿宋" w:cs="仿宋"/>
          <w:b w:val="0"/>
          <w:bCs w:val="0"/>
          <w:sz w:val="24"/>
          <w:szCs w:val="24"/>
          <w:lang w:val="en-US" w:eastAsia="zh-CN"/>
        </w:rPr>
        <w:t>浓度范围</w:t>
      </w:r>
      <w:r>
        <w:rPr>
          <w:rFonts w:hint="eastAsia" w:ascii="仿宋" w:hAnsi="仿宋" w:cs="仿宋"/>
          <w:b w:val="0"/>
          <w:bCs w:val="0"/>
          <w:sz w:val="24"/>
          <w:szCs w:val="24"/>
          <w:lang w:val="en-US" w:eastAsia="zh-CN"/>
        </w:rPr>
        <w:t>0.033</w:t>
      </w:r>
      <w:r>
        <w:rPr>
          <w:rFonts w:hint="eastAsia" w:ascii="仿宋" w:hAnsi="仿宋" w:eastAsia="仿宋" w:cs="仿宋"/>
          <w:b w:val="0"/>
          <w:bCs w:val="0"/>
          <w:sz w:val="24"/>
          <w:szCs w:val="24"/>
          <w:lang w:val="en-US" w:eastAsia="zh-CN"/>
        </w:rPr>
        <w:t>mg/m3～</w:t>
      </w:r>
      <w:r>
        <w:rPr>
          <w:rFonts w:hint="eastAsia" w:ascii="仿宋" w:hAnsi="仿宋" w:cs="仿宋"/>
          <w:b w:val="0"/>
          <w:bCs w:val="0"/>
          <w:sz w:val="24"/>
          <w:szCs w:val="24"/>
          <w:lang w:val="en-US" w:eastAsia="zh-CN"/>
        </w:rPr>
        <w:t>0.117</w:t>
      </w:r>
      <w:r>
        <w:rPr>
          <w:rFonts w:hint="eastAsia" w:ascii="仿宋" w:hAnsi="仿宋" w:eastAsia="仿宋" w:cs="仿宋"/>
          <w:b w:val="0"/>
          <w:bCs w:val="0"/>
          <w:sz w:val="24"/>
          <w:szCs w:val="24"/>
          <w:lang w:val="en-US" w:eastAsia="zh-CN"/>
        </w:rPr>
        <w:t>mg/m3，最高浓度为</w:t>
      </w:r>
      <w:r>
        <w:rPr>
          <w:rFonts w:hint="eastAsia" w:ascii="仿宋" w:hAnsi="仿宋" w:cs="仿宋"/>
          <w:b w:val="0"/>
          <w:bCs w:val="0"/>
          <w:sz w:val="24"/>
          <w:szCs w:val="24"/>
          <w:lang w:val="en-US" w:eastAsia="zh-CN"/>
        </w:rPr>
        <w:t>0.117</w:t>
      </w:r>
      <w:r>
        <w:rPr>
          <w:rFonts w:hint="eastAsia" w:ascii="仿宋" w:hAnsi="仿宋" w:eastAsia="仿宋" w:cs="仿宋"/>
          <w:b w:val="0"/>
          <w:bCs w:val="0"/>
          <w:sz w:val="24"/>
          <w:szCs w:val="24"/>
          <w:lang w:val="en-US" w:eastAsia="zh-CN"/>
        </w:rPr>
        <w:t>mg/m3，满足《橡胶制品工业污染物排放标准》（GB27632-2011）中无组织排放限值，对外环境影响较小。</w:t>
      </w:r>
    </w:p>
    <w:tbl>
      <w:tblPr>
        <w:tblStyle w:val="17"/>
        <w:tblW w:w="8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2628"/>
        <w:gridCol w:w="1575"/>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采样仪器</w:t>
            </w:r>
          </w:p>
        </w:tc>
        <w:tc>
          <w:tcPr>
            <w:tcW w:w="702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TH-150F总悬浮物颗粒物采样器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7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检测仪器</w:t>
            </w:r>
          </w:p>
        </w:tc>
        <w:tc>
          <w:tcPr>
            <w:tcW w:w="702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vertAlign w:val="baseline"/>
              </w:rPr>
              <w:t>FA2004B电子天平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采样日期</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2020.05.18</w:t>
            </w:r>
          </w:p>
        </w:tc>
        <w:tc>
          <w:tcPr>
            <w:tcW w:w="15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both"/>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分析日期</w:t>
            </w:r>
          </w:p>
        </w:tc>
        <w:tc>
          <w:tcPr>
            <w:tcW w:w="281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2020.05.19-2020.05.20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检测点位</w:t>
            </w:r>
          </w:p>
        </w:tc>
        <w:tc>
          <w:tcPr>
            <w:tcW w:w="262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检测时段</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superscript"/>
                <w:lang w:val="en-US" w:eastAsia="zh-CN" w:bidi="ar-SA"/>
              </w:rPr>
            </w:pPr>
            <w:r>
              <w:rPr>
                <w:rFonts w:hint="eastAsia" w:ascii="仿宋" w:hAnsi="仿宋" w:eastAsia="仿宋" w:cs="仿宋"/>
                <w:b w:val="0"/>
                <w:bCs w:val="0"/>
                <w:kern w:val="2"/>
                <w:sz w:val="24"/>
                <w:szCs w:val="24"/>
                <w:vertAlign w:val="baseline"/>
                <w:lang w:val="en-US" w:eastAsia="zh-CN" w:bidi="ar-SA"/>
              </w:rPr>
              <w:t>检测项目mg/m</w:t>
            </w:r>
            <w:r>
              <w:rPr>
                <w:rFonts w:hint="eastAsia" w:ascii="仿宋" w:hAnsi="仿宋" w:eastAsia="仿宋" w:cs="仿宋"/>
                <w:b w:val="0"/>
                <w:bCs w:val="0"/>
                <w:kern w:val="2"/>
                <w:sz w:val="24"/>
                <w:szCs w:val="24"/>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总悬浮颗粒物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厂东</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19:00-20:00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20:05-21:05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21:10-22:10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22:15-23:15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厂南</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19:05-20:05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20:10-21:10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21:15-22:15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22:20-23:20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厂西</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19:10-20:10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20:15-21:15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21:20-22:20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22:25-23:25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厂北</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19:15-20:15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20:20-21:20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21:25-22:25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22:30-23:30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3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superscript"/>
                <w:lang w:val="en-US" w:eastAsia="zh-CN" w:bidi="ar-SA"/>
              </w:rPr>
            </w:pPr>
            <w:r>
              <w:rPr>
                <w:rFonts w:hint="eastAsia" w:ascii="仿宋" w:hAnsi="仿宋" w:eastAsia="仿宋" w:cs="仿宋"/>
                <w:b w:val="0"/>
                <w:bCs w:val="0"/>
                <w:kern w:val="2"/>
                <w:sz w:val="24"/>
                <w:szCs w:val="24"/>
                <w:vertAlign w:val="baseline"/>
                <w:lang w:val="en-US" w:eastAsia="zh-CN" w:bidi="ar-SA"/>
              </w:rPr>
              <w:t>检出限mg/m</w:t>
            </w:r>
            <w:r>
              <w:rPr>
                <w:rFonts w:hint="eastAsia" w:ascii="仿宋" w:hAnsi="仿宋" w:eastAsia="仿宋" w:cs="仿宋"/>
                <w:b w:val="0"/>
                <w:bCs w:val="0"/>
                <w:kern w:val="2"/>
                <w:sz w:val="24"/>
                <w:szCs w:val="24"/>
                <w:vertAlign w:val="superscript"/>
                <w:lang w:val="en-US" w:eastAsia="zh-CN" w:bidi="ar-SA"/>
              </w:rPr>
              <w:t>3</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7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备注</w:t>
            </w:r>
          </w:p>
        </w:tc>
        <w:tc>
          <w:tcPr>
            <w:tcW w:w="702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参数测试结果</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大气压力（KPa）</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100.1-100.6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气温（℃）</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采样仪器</w:t>
            </w:r>
          </w:p>
        </w:tc>
        <w:tc>
          <w:tcPr>
            <w:tcW w:w="702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TH-150F总悬浮物颗粒物采样器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检测仪器</w:t>
            </w:r>
          </w:p>
        </w:tc>
        <w:tc>
          <w:tcPr>
            <w:tcW w:w="702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vertAlign w:val="baseline"/>
              </w:rPr>
              <w:t>FA2004B电子天平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采样日期</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2020.05.19</w:t>
            </w:r>
          </w:p>
        </w:tc>
        <w:tc>
          <w:tcPr>
            <w:tcW w:w="15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分析日期</w:t>
            </w:r>
          </w:p>
        </w:tc>
        <w:tc>
          <w:tcPr>
            <w:tcW w:w="281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2020.05.20-2020.05.21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检测点位</w:t>
            </w:r>
          </w:p>
        </w:tc>
        <w:tc>
          <w:tcPr>
            <w:tcW w:w="262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检测时段</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superscript"/>
                <w:lang w:val="en-US" w:eastAsia="zh-CN" w:bidi="ar-SA"/>
              </w:rPr>
            </w:pPr>
            <w:r>
              <w:rPr>
                <w:rFonts w:hint="eastAsia" w:ascii="仿宋" w:hAnsi="仿宋" w:eastAsia="仿宋" w:cs="仿宋"/>
                <w:b w:val="0"/>
                <w:bCs w:val="0"/>
                <w:kern w:val="2"/>
                <w:sz w:val="24"/>
                <w:szCs w:val="24"/>
                <w:vertAlign w:val="baseline"/>
                <w:lang w:val="en-US" w:eastAsia="zh-CN" w:bidi="ar-SA"/>
              </w:rPr>
              <w:t>检测项目mg/m</w:t>
            </w:r>
            <w:r>
              <w:rPr>
                <w:rFonts w:hint="eastAsia" w:ascii="仿宋" w:hAnsi="仿宋" w:eastAsia="仿宋" w:cs="仿宋"/>
                <w:b w:val="0"/>
                <w:bCs w:val="0"/>
                <w:kern w:val="2"/>
                <w:sz w:val="24"/>
                <w:szCs w:val="24"/>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总悬浮颗粒物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厂东</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13:00-14:00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14:05-15:05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15:10-16:10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16:15-17:15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厂南</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13:05-14:05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14:10-15:10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15:15-16:15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16:20-17:20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厂西</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13:10-14:10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14:15-15:15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15:20-16:20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16:25-17:25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厂北</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13:15-14:15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14:20-15:20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15:25-16:25</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16:30-17:30</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均值</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3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superscript"/>
                <w:lang w:val="en-US" w:eastAsia="zh-CN" w:bidi="ar-SA"/>
              </w:rPr>
            </w:pPr>
            <w:r>
              <w:rPr>
                <w:rFonts w:hint="eastAsia" w:ascii="仿宋" w:hAnsi="仿宋" w:eastAsia="仿宋" w:cs="仿宋"/>
                <w:b w:val="0"/>
                <w:bCs w:val="0"/>
                <w:kern w:val="2"/>
                <w:sz w:val="24"/>
                <w:szCs w:val="24"/>
                <w:vertAlign w:val="baseline"/>
                <w:lang w:val="en-US" w:eastAsia="zh-CN" w:bidi="ar-SA"/>
              </w:rPr>
              <w:t>检出限mg/m</w:t>
            </w:r>
            <w:r>
              <w:rPr>
                <w:rFonts w:hint="eastAsia" w:ascii="仿宋" w:hAnsi="仿宋" w:eastAsia="仿宋" w:cs="仿宋"/>
                <w:b w:val="0"/>
                <w:bCs w:val="0"/>
                <w:kern w:val="2"/>
                <w:sz w:val="24"/>
                <w:szCs w:val="24"/>
                <w:vertAlign w:val="superscript"/>
                <w:lang w:val="en-US" w:eastAsia="zh-CN" w:bidi="ar-SA"/>
              </w:rPr>
              <w:t>3</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备注</w:t>
            </w:r>
          </w:p>
        </w:tc>
        <w:tc>
          <w:tcPr>
            <w:tcW w:w="702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参数测试结果</w:t>
            </w: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大气压力（KPa）</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100.5-100.7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4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kern w:val="2"/>
                <w:sz w:val="24"/>
                <w:szCs w:val="24"/>
                <w:vertAlign w:val="baseline"/>
                <w:lang w:val="en-US" w:eastAsia="zh-CN" w:bidi="ar-SA"/>
              </w:rPr>
            </w:pPr>
          </w:p>
        </w:tc>
        <w:tc>
          <w:tcPr>
            <w:tcW w:w="26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气温（℃）</w:t>
            </w:r>
          </w:p>
        </w:tc>
        <w:tc>
          <w:tcPr>
            <w:tcW w:w="4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26-29</w:t>
            </w:r>
          </w:p>
        </w:tc>
      </w:tr>
    </w:tbl>
    <w:p>
      <w:pPr>
        <w:pStyle w:val="2"/>
        <w:ind w:left="0" w:leftChars="0" w:firstLine="0" w:firstLineChars="0"/>
        <w:rPr>
          <w:rFonts w:hint="default" w:ascii="仿宋" w:hAnsi="仿宋" w:eastAsia="仿宋" w:cs="仿宋"/>
          <w:b w:val="0"/>
          <w:bCs w:val="0"/>
          <w:sz w:val="24"/>
          <w:szCs w:val="24"/>
          <w:lang w:val="en-US" w:eastAsia="zh-CN"/>
        </w:rPr>
      </w:pPr>
    </w:p>
    <w:p>
      <w:pPr>
        <w:pStyle w:val="2"/>
        <w:numPr>
          <w:ilvl w:val="0"/>
          <w:numId w:val="2"/>
        </w:numPr>
        <w:ind w:left="0" w:leftChars="0" w:firstLine="0" w:firstLineChars="0"/>
        <w:rPr>
          <w:rFonts w:hint="default"/>
          <w:sz w:val="24"/>
          <w:szCs w:val="24"/>
        </w:rPr>
      </w:pPr>
      <w:r>
        <w:rPr>
          <w:rFonts w:hint="default"/>
          <w:sz w:val="24"/>
          <w:szCs w:val="24"/>
        </w:rPr>
        <w:t>厂界</w:t>
      </w:r>
      <w:r>
        <w:rPr>
          <w:rFonts w:hint="eastAsia"/>
          <w:sz w:val="24"/>
          <w:szCs w:val="24"/>
          <w:lang w:eastAsia="zh-CN"/>
        </w:rPr>
        <w:t>非甲烷总烃</w:t>
      </w:r>
      <w:r>
        <w:rPr>
          <w:rFonts w:hint="default"/>
          <w:sz w:val="24"/>
          <w:szCs w:val="24"/>
        </w:rPr>
        <w:t>浓度范围</w:t>
      </w:r>
      <w:r>
        <w:rPr>
          <w:rFonts w:hint="eastAsia"/>
          <w:sz w:val="24"/>
          <w:szCs w:val="24"/>
          <w:lang w:val="en-US" w:eastAsia="zh-CN"/>
        </w:rPr>
        <w:t>0.53</w:t>
      </w:r>
      <w:r>
        <w:rPr>
          <w:rFonts w:hint="default"/>
          <w:sz w:val="24"/>
          <w:szCs w:val="24"/>
        </w:rPr>
        <w:t>mg/m</w:t>
      </w:r>
      <w:r>
        <w:rPr>
          <w:rFonts w:hint="default"/>
          <w:sz w:val="24"/>
          <w:szCs w:val="24"/>
          <w:vertAlign w:val="superscript"/>
        </w:rPr>
        <w:t>3</w:t>
      </w:r>
      <w:r>
        <w:rPr>
          <w:rFonts w:hint="default"/>
          <w:sz w:val="24"/>
          <w:szCs w:val="24"/>
        </w:rPr>
        <w:t>～</w:t>
      </w:r>
      <w:r>
        <w:rPr>
          <w:rFonts w:hint="eastAsia"/>
          <w:sz w:val="24"/>
          <w:szCs w:val="24"/>
          <w:lang w:val="en-US" w:eastAsia="zh-CN"/>
        </w:rPr>
        <w:t>1.48</w:t>
      </w:r>
      <w:r>
        <w:rPr>
          <w:rFonts w:hint="default"/>
          <w:sz w:val="24"/>
          <w:szCs w:val="24"/>
        </w:rPr>
        <w:t>mg/m</w:t>
      </w:r>
      <w:r>
        <w:rPr>
          <w:rFonts w:hint="default"/>
          <w:sz w:val="24"/>
          <w:szCs w:val="24"/>
          <w:vertAlign w:val="superscript"/>
        </w:rPr>
        <w:t>3</w:t>
      </w:r>
      <w:r>
        <w:rPr>
          <w:rFonts w:hint="default"/>
          <w:sz w:val="24"/>
          <w:szCs w:val="24"/>
        </w:rPr>
        <w:t>，最高浓度为</w:t>
      </w:r>
      <w:r>
        <w:rPr>
          <w:rFonts w:hint="eastAsia"/>
          <w:sz w:val="24"/>
          <w:szCs w:val="24"/>
          <w:lang w:val="en-US" w:eastAsia="zh-CN"/>
        </w:rPr>
        <w:t>1.48</w:t>
      </w:r>
      <w:r>
        <w:rPr>
          <w:rFonts w:hint="default"/>
          <w:sz w:val="24"/>
          <w:szCs w:val="24"/>
        </w:rPr>
        <w:t>mg/m3，</w:t>
      </w:r>
      <w:r>
        <w:rPr>
          <w:rFonts w:hint="eastAsia"/>
          <w:sz w:val="24"/>
          <w:szCs w:val="24"/>
          <w:lang w:val="en-US" w:eastAsia="zh-CN"/>
        </w:rPr>
        <w:t>《大气污染物综合排放标准》（GB1297-1996）表2中的二级标准限值要求</w:t>
      </w:r>
      <w:r>
        <w:rPr>
          <w:rFonts w:hint="default"/>
          <w:sz w:val="24"/>
          <w:szCs w:val="24"/>
        </w:rPr>
        <w:t>，对外环境影响较小。</w:t>
      </w:r>
    </w:p>
    <w:tbl>
      <w:tblPr>
        <w:tblStyle w:val="17"/>
        <w:tblpPr w:leftFromText="180" w:rightFromText="180" w:vertAnchor="page" w:horzAnchor="page" w:tblpXSpec="center" w:tblpY="3255"/>
        <w:tblOverlap w:val="never"/>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2216"/>
        <w:gridCol w:w="2021"/>
        <w:gridCol w:w="1269"/>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检测仪器</w:t>
            </w:r>
          </w:p>
        </w:tc>
        <w:tc>
          <w:tcPr>
            <w:tcW w:w="42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GC-</w:t>
            </w:r>
            <w:r>
              <w:rPr>
                <w:rFonts w:hint="default" w:ascii="仿宋" w:hAnsi="仿宋" w:eastAsia="仿宋" w:cs="仿宋"/>
                <w:sz w:val="24"/>
                <w:szCs w:val="24"/>
                <w:lang w:val="en-US" w:eastAsia="zh-CN"/>
              </w:rPr>
              <w:t>1690FJ</w:t>
            </w:r>
            <w:r>
              <w:rPr>
                <w:rFonts w:hint="eastAsia" w:ascii="仿宋" w:hAnsi="仿宋" w:eastAsia="仿宋" w:cs="仿宋"/>
                <w:sz w:val="24"/>
                <w:szCs w:val="24"/>
                <w:lang w:val="en-US" w:eastAsia="zh-CN"/>
              </w:rPr>
              <w:t>/YQ-2019-03-02</w:t>
            </w:r>
            <w:r>
              <w:rPr>
                <w:rFonts w:hint="default" w:ascii="仿宋" w:hAnsi="仿宋" w:eastAsia="仿宋" w:cs="仿宋"/>
                <w:sz w:val="24"/>
                <w:szCs w:val="24"/>
                <w:lang w:val="en-US" w:eastAsia="zh-CN"/>
              </w:rPr>
              <w:t>气相色谱仪</w:t>
            </w:r>
          </w:p>
        </w:tc>
        <w:tc>
          <w:tcPr>
            <w:tcW w:w="126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分析日期</w:t>
            </w:r>
          </w:p>
        </w:tc>
        <w:tc>
          <w:tcPr>
            <w:tcW w:w="19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2020.05.18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采样时间</w:t>
            </w: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检测点位</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8"/>
                <w:szCs w:val="28"/>
                <w:vertAlign w:val="superscript"/>
                <w:lang w:val="en-US" w:eastAsia="zh-CN"/>
              </w:rPr>
            </w:pPr>
            <w:r>
              <w:rPr>
                <w:rFonts w:hint="eastAsia" w:ascii="仿宋" w:hAnsi="仿宋" w:eastAsia="仿宋" w:cs="仿宋"/>
                <w:b w:val="0"/>
                <w:bCs w:val="0"/>
                <w:sz w:val="24"/>
                <w:szCs w:val="24"/>
                <w:vertAlign w:val="baseline"/>
                <w:lang w:val="en-US" w:eastAsia="zh-CN"/>
              </w:rPr>
              <w:t>检测项目mg/m</w:t>
            </w:r>
            <w:r>
              <w:rPr>
                <w:rFonts w:hint="eastAsia" w:ascii="仿宋" w:hAnsi="仿宋" w:eastAsia="仿宋" w:cs="仿宋"/>
                <w:b w:val="0"/>
                <w:bCs w:val="0"/>
                <w:sz w:val="24"/>
                <w:szCs w:val="24"/>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2020.05.18</w:t>
            </w: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厂东</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厂南</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厂西</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厂北</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375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检出限mg/m</w:t>
            </w:r>
            <w:r>
              <w:rPr>
                <w:rFonts w:hint="eastAsia" w:ascii="仿宋" w:hAnsi="仿宋" w:eastAsia="仿宋" w:cs="仿宋"/>
                <w:b w:val="0"/>
                <w:bCs w:val="0"/>
                <w:sz w:val="24"/>
                <w:szCs w:val="24"/>
                <w:vertAlign w:val="superscript"/>
                <w:lang w:val="en-US" w:eastAsia="zh-CN"/>
              </w:rPr>
              <w:t>3</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375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bl>
    <w:tbl>
      <w:tblPr>
        <w:tblStyle w:val="17"/>
        <w:tblpPr w:leftFromText="180" w:rightFromText="180" w:vertAnchor="page" w:horzAnchor="page" w:tblpX="1545" w:tblpY="1481"/>
        <w:tblOverlap w:val="never"/>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2216"/>
        <w:gridCol w:w="2021"/>
        <w:gridCol w:w="1269"/>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检测仪器</w:t>
            </w:r>
          </w:p>
        </w:tc>
        <w:tc>
          <w:tcPr>
            <w:tcW w:w="42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GC-</w:t>
            </w:r>
            <w:r>
              <w:rPr>
                <w:rFonts w:hint="default" w:ascii="仿宋" w:hAnsi="仿宋" w:eastAsia="仿宋" w:cs="仿宋"/>
                <w:sz w:val="24"/>
                <w:szCs w:val="24"/>
                <w:lang w:val="en-US" w:eastAsia="zh-CN"/>
              </w:rPr>
              <w:t>1690FJ</w:t>
            </w:r>
            <w:r>
              <w:rPr>
                <w:rFonts w:hint="eastAsia" w:ascii="仿宋" w:hAnsi="仿宋" w:eastAsia="仿宋" w:cs="仿宋"/>
                <w:sz w:val="24"/>
                <w:szCs w:val="24"/>
                <w:lang w:val="en-US" w:eastAsia="zh-CN"/>
              </w:rPr>
              <w:t>/YQ-2019-03-02</w:t>
            </w:r>
            <w:r>
              <w:rPr>
                <w:rFonts w:hint="default" w:ascii="仿宋" w:hAnsi="仿宋" w:eastAsia="仿宋" w:cs="仿宋"/>
                <w:sz w:val="24"/>
                <w:szCs w:val="24"/>
                <w:lang w:val="en-US" w:eastAsia="zh-CN"/>
              </w:rPr>
              <w:t>气相色谱仪</w:t>
            </w:r>
          </w:p>
        </w:tc>
        <w:tc>
          <w:tcPr>
            <w:tcW w:w="126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分析日期</w:t>
            </w:r>
          </w:p>
        </w:tc>
        <w:tc>
          <w:tcPr>
            <w:tcW w:w="19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2020.05.19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采样时间</w:t>
            </w: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检测点位</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8"/>
                <w:szCs w:val="28"/>
                <w:vertAlign w:val="superscript"/>
                <w:lang w:val="en-US" w:eastAsia="zh-CN"/>
              </w:rPr>
            </w:pPr>
            <w:r>
              <w:rPr>
                <w:rFonts w:hint="eastAsia" w:ascii="仿宋" w:hAnsi="仿宋" w:eastAsia="仿宋" w:cs="仿宋"/>
                <w:b w:val="0"/>
                <w:bCs w:val="0"/>
                <w:sz w:val="24"/>
                <w:szCs w:val="24"/>
                <w:vertAlign w:val="baseline"/>
                <w:lang w:val="en-US" w:eastAsia="zh-CN"/>
              </w:rPr>
              <w:t>检测项目mg/m</w:t>
            </w:r>
            <w:r>
              <w:rPr>
                <w:rFonts w:hint="eastAsia" w:ascii="仿宋" w:hAnsi="仿宋" w:eastAsia="仿宋" w:cs="仿宋"/>
                <w:b w:val="0"/>
                <w:bCs w:val="0"/>
                <w:sz w:val="24"/>
                <w:szCs w:val="24"/>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2020.05.19</w:t>
            </w: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厂东</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厂南</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厂西</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厂北</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53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p>
        </w:tc>
        <w:tc>
          <w:tcPr>
            <w:tcW w:w="22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均值</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75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检出限mg/m</w:t>
            </w:r>
            <w:r>
              <w:rPr>
                <w:rFonts w:hint="eastAsia" w:ascii="仿宋" w:hAnsi="仿宋" w:eastAsia="仿宋" w:cs="仿宋"/>
                <w:b w:val="0"/>
                <w:bCs w:val="0"/>
                <w:sz w:val="24"/>
                <w:szCs w:val="24"/>
                <w:vertAlign w:val="superscript"/>
                <w:lang w:val="en-US" w:eastAsia="zh-CN"/>
              </w:rPr>
              <w:t>3</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75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备注</w:t>
            </w:r>
          </w:p>
        </w:tc>
        <w:tc>
          <w:tcPr>
            <w:tcW w:w="526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15" w:lineRule="auto"/>
              <w:ind w:firstLine="0" w:firstLineChars="0"/>
              <w:jc w:val="center"/>
              <w:textAlignment w:val="auto"/>
              <w:rPr>
                <w:rFonts w:hint="default" w:ascii="仿宋" w:hAnsi="仿宋" w:eastAsia="仿宋" w:cs="仿宋"/>
                <w:b w:val="0"/>
                <w:bCs w:val="0"/>
                <w:sz w:val="24"/>
                <w:szCs w:val="24"/>
                <w:vertAlign w:val="baseline"/>
                <w:lang w:val="en-US" w:eastAsia="zh-CN"/>
              </w:rPr>
            </w:pPr>
          </w:p>
        </w:tc>
      </w:tr>
    </w:tbl>
    <w:p>
      <w:pPr>
        <w:tabs>
          <w:tab w:val="left" w:pos="569"/>
        </w:tabs>
        <w:bidi w:val="0"/>
        <w:ind w:left="0" w:leftChars="0" w:firstLine="0" w:firstLineChars="0"/>
        <w:jc w:val="left"/>
        <w:rPr>
          <w:rFonts w:hint="default"/>
          <w:lang w:val="en-US" w:eastAsia="zh-CN"/>
        </w:rPr>
      </w:pPr>
    </w:p>
    <w:p>
      <w:pPr>
        <w:pStyle w:val="2"/>
        <w:rPr>
          <w:rFonts w:hint="default"/>
          <w:lang w:val="en-US" w:eastAsia="zh-CN"/>
        </w:rPr>
      </w:pPr>
    </w:p>
    <w:p>
      <w:pPr>
        <w:pStyle w:val="2"/>
        <w:rPr>
          <w:rFonts w:hint="default"/>
          <w:lang w:val="en-US" w:eastAsia="zh-CN"/>
        </w:rPr>
      </w:pPr>
    </w:p>
    <w:p>
      <w:pPr>
        <w:pStyle w:val="4"/>
        <w:ind w:firstLine="560"/>
        <w:rPr>
          <w:rFonts w:hint="default" w:ascii="Times New Roman" w:hAnsi="Times New Roman" w:cs="Times New Roman"/>
          <w:color w:val="auto"/>
        </w:rPr>
      </w:pPr>
      <w:bookmarkStart w:id="46" w:name="_Toc26192"/>
      <w:r>
        <w:rPr>
          <w:rFonts w:hint="default" w:ascii="Times New Roman" w:hAnsi="Times New Roman" w:cs="Times New Roman"/>
          <w:color w:val="auto"/>
        </w:rPr>
        <w:t>9.4 厂界噪声</w:t>
      </w:r>
      <w:bookmarkEnd w:id="46"/>
    </w:p>
    <w:p>
      <w:pPr>
        <w:rPr>
          <w:rFonts w:hint="default"/>
          <w:sz w:val="24"/>
          <w:szCs w:val="24"/>
        </w:rPr>
      </w:pPr>
      <w:r>
        <w:rPr>
          <w:rFonts w:hint="default"/>
          <w:sz w:val="24"/>
          <w:szCs w:val="24"/>
        </w:rPr>
        <w:t>噪声监测结果与评价详见表9-</w:t>
      </w:r>
      <w:r>
        <w:rPr>
          <w:rFonts w:hint="eastAsia"/>
          <w:sz w:val="24"/>
          <w:szCs w:val="24"/>
          <w:lang w:val="en-US" w:eastAsia="zh-CN"/>
        </w:rPr>
        <w:t>9</w:t>
      </w:r>
      <w:r>
        <w:rPr>
          <w:rFonts w:hint="default"/>
          <w:sz w:val="24"/>
          <w:szCs w:val="24"/>
        </w:rPr>
        <w:t>，监测结果表明，验收监测期间：</w:t>
      </w:r>
    </w:p>
    <w:p>
      <w:pPr>
        <w:rPr>
          <w:rFonts w:hint="default"/>
          <w:sz w:val="24"/>
          <w:szCs w:val="24"/>
        </w:rPr>
      </w:pPr>
      <w:r>
        <w:rPr>
          <w:rFonts w:hint="default"/>
          <w:sz w:val="24"/>
          <w:szCs w:val="24"/>
        </w:rPr>
        <w:t>厂界环境噪声排放满足《工业企业厂界环境噪声排放标准》（GB12348-2008）中的3类标准，为达标排放。</w:t>
      </w:r>
    </w:p>
    <w:p>
      <w:pPr>
        <w:pStyle w:val="2"/>
        <w:jc w:val="center"/>
        <w:rPr>
          <w:rFonts w:hint="default"/>
        </w:rPr>
      </w:pPr>
      <w:r>
        <w:rPr>
          <w:rStyle w:val="21"/>
          <w:rFonts w:hint="default" w:ascii="Times New Roman" w:hAnsi="Times New Roman" w:cs="Times New Roman"/>
          <w:color w:val="auto"/>
        </w:rPr>
        <w:t>表9-</w:t>
      </w:r>
      <w:r>
        <w:rPr>
          <w:rStyle w:val="21"/>
          <w:rFonts w:hint="eastAsia" w:eastAsia="宋体" w:cs="Times New Roman"/>
          <w:color w:val="auto"/>
          <w:lang w:val="en-US" w:eastAsia="zh-CN"/>
        </w:rPr>
        <w:t>9</w:t>
      </w:r>
      <w:r>
        <w:rPr>
          <w:rStyle w:val="21"/>
          <w:rFonts w:hint="default" w:ascii="Times New Roman" w:hAnsi="Times New Roman" w:cs="Times New Roman"/>
          <w:color w:val="auto"/>
        </w:rPr>
        <w:t xml:space="preserve">         厂界噪声监测结果</w:t>
      </w:r>
    </w:p>
    <w:tbl>
      <w:tblPr>
        <w:tblStyle w:val="17"/>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981"/>
        <w:gridCol w:w="1391"/>
        <w:gridCol w:w="420"/>
        <w:gridCol w:w="972"/>
        <w:gridCol w:w="924"/>
        <w:gridCol w:w="631"/>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6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分析仪器</w:t>
            </w:r>
          </w:p>
        </w:tc>
        <w:tc>
          <w:tcPr>
            <w:tcW w:w="379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AWA6228+ 噪声分析仪</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r>
              <w:rPr>
                <w:rFonts w:hint="default" w:ascii="仿宋" w:hAnsi="仿宋" w:eastAsia="仿宋" w:cs="仿宋"/>
                <w:b w:val="0"/>
                <w:bCs w:val="0"/>
                <w:sz w:val="24"/>
                <w:szCs w:val="24"/>
                <w:vertAlign w:val="baseline"/>
                <w:lang w:val="en-US" w:eastAsia="zh-CN"/>
              </w:rPr>
              <w:t>AWA6021A</w:t>
            </w:r>
            <w:r>
              <w:rPr>
                <w:rFonts w:hint="eastAsia" w:ascii="仿宋" w:hAnsi="仿宋" w:eastAsia="仿宋" w:cs="仿宋"/>
                <w:b w:val="0"/>
                <w:bCs w:val="0"/>
                <w:sz w:val="24"/>
                <w:szCs w:val="24"/>
                <w:vertAlign w:val="baseline"/>
                <w:lang w:val="en-US" w:eastAsia="zh-CN"/>
              </w:rPr>
              <w:t>声校准器</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r>
              <w:rPr>
                <w:rFonts w:hint="default" w:ascii="仿宋" w:hAnsi="仿宋" w:eastAsia="仿宋" w:cs="仿宋"/>
                <w:b w:val="0"/>
                <w:bCs w:val="0"/>
                <w:sz w:val="24"/>
                <w:szCs w:val="24"/>
                <w:vertAlign w:val="baseline"/>
                <w:lang w:val="en-US" w:eastAsia="zh-CN"/>
              </w:rPr>
              <w:t>QDF-6型智能热球风速计</w:t>
            </w:r>
          </w:p>
        </w:tc>
        <w:tc>
          <w:tcPr>
            <w:tcW w:w="18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气相条件</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p>
        </w:tc>
        <w:tc>
          <w:tcPr>
            <w:tcW w:w="21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昼：晴</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夜：晴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检测结果</w:t>
            </w:r>
          </w:p>
        </w:tc>
        <w:tc>
          <w:tcPr>
            <w:tcW w:w="198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检测点位</w:t>
            </w:r>
          </w:p>
        </w:tc>
        <w:tc>
          <w:tcPr>
            <w:tcW w:w="5896" w:type="dxa"/>
            <w:gridSpan w:val="6"/>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pPr>
          </w:p>
        </w:tc>
        <w:tc>
          <w:tcPr>
            <w:tcW w:w="19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pPr>
          </w:p>
        </w:tc>
        <w:tc>
          <w:tcPr>
            <w:tcW w:w="2783"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2020.05.18</w:t>
            </w:r>
          </w:p>
        </w:tc>
        <w:tc>
          <w:tcPr>
            <w:tcW w:w="3113"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2020.05.19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rPr>
            </w:pPr>
          </w:p>
        </w:tc>
        <w:tc>
          <w:tcPr>
            <w:tcW w:w="198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kern w:val="2"/>
                <w:sz w:val="24"/>
                <w:szCs w:val="24"/>
                <w:lang w:val="en-US" w:eastAsia="zh-CN" w:bidi="ar-SA"/>
              </w:rPr>
            </w:pPr>
          </w:p>
        </w:tc>
        <w:tc>
          <w:tcPr>
            <w:tcW w:w="13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昼</w:t>
            </w:r>
          </w:p>
        </w:tc>
        <w:tc>
          <w:tcPr>
            <w:tcW w:w="1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夜</w:t>
            </w:r>
          </w:p>
        </w:tc>
        <w:tc>
          <w:tcPr>
            <w:tcW w:w="155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昼</w:t>
            </w:r>
          </w:p>
        </w:tc>
        <w:tc>
          <w:tcPr>
            <w:tcW w:w="155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rPr>
            </w:pPr>
          </w:p>
        </w:tc>
        <w:tc>
          <w:tcPr>
            <w:tcW w:w="19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1#东</w:t>
            </w:r>
          </w:p>
        </w:tc>
        <w:tc>
          <w:tcPr>
            <w:tcW w:w="13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51.8</w:t>
            </w:r>
          </w:p>
        </w:tc>
        <w:tc>
          <w:tcPr>
            <w:tcW w:w="1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46.6</w:t>
            </w:r>
          </w:p>
        </w:tc>
        <w:tc>
          <w:tcPr>
            <w:tcW w:w="155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53.4</w:t>
            </w:r>
          </w:p>
        </w:tc>
        <w:tc>
          <w:tcPr>
            <w:tcW w:w="155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rPr>
            </w:pPr>
          </w:p>
        </w:tc>
        <w:tc>
          <w:tcPr>
            <w:tcW w:w="19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2#南</w:t>
            </w:r>
          </w:p>
        </w:tc>
        <w:tc>
          <w:tcPr>
            <w:tcW w:w="13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52.3</w:t>
            </w:r>
          </w:p>
        </w:tc>
        <w:tc>
          <w:tcPr>
            <w:tcW w:w="1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46.9</w:t>
            </w:r>
          </w:p>
        </w:tc>
        <w:tc>
          <w:tcPr>
            <w:tcW w:w="155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52.1</w:t>
            </w:r>
          </w:p>
        </w:tc>
        <w:tc>
          <w:tcPr>
            <w:tcW w:w="155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rPr>
            </w:pPr>
          </w:p>
        </w:tc>
        <w:tc>
          <w:tcPr>
            <w:tcW w:w="19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3#西</w:t>
            </w:r>
          </w:p>
        </w:tc>
        <w:tc>
          <w:tcPr>
            <w:tcW w:w="13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52.7</w:t>
            </w:r>
          </w:p>
        </w:tc>
        <w:tc>
          <w:tcPr>
            <w:tcW w:w="1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46.2</w:t>
            </w:r>
          </w:p>
        </w:tc>
        <w:tc>
          <w:tcPr>
            <w:tcW w:w="155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54.1</w:t>
            </w:r>
          </w:p>
        </w:tc>
        <w:tc>
          <w:tcPr>
            <w:tcW w:w="155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rPr>
            </w:pPr>
          </w:p>
        </w:tc>
        <w:tc>
          <w:tcPr>
            <w:tcW w:w="19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4#北</w:t>
            </w:r>
          </w:p>
        </w:tc>
        <w:tc>
          <w:tcPr>
            <w:tcW w:w="13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53.4</w:t>
            </w:r>
          </w:p>
        </w:tc>
        <w:tc>
          <w:tcPr>
            <w:tcW w:w="139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46.2</w:t>
            </w:r>
          </w:p>
        </w:tc>
        <w:tc>
          <w:tcPr>
            <w:tcW w:w="155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53.9</w:t>
            </w:r>
          </w:p>
        </w:tc>
        <w:tc>
          <w:tcPr>
            <w:tcW w:w="155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6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备注</w:t>
            </w:r>
          </w:p>
        </w:tc>
        <w:tc>
          <w:tcPr>
            <w:tcW w:w="787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仿宋" w:hAnsi="仿宋" w:eastAsia="仿宋" w:cs="仿宋"/>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jc w:val="center"/>
        </w:trPr>
        <w:tc>
          <w:tcPr>
            <w:tcW w:w="168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噪</w:t>
            </w:r>
          </w:p>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声</w:t>
            </w:r>
          </w:p>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w:t>
            </w:r>
          </w:p>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位</w:t>
            </w:r>
          </w:p>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示</w:t>
            </w:r>
          </w:p>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意</w:t>
            </w:r>
          </w:p>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图</w:t>
            </w:r>
          </w:p>
        </w:tc>
        <w:tc>
          <w:tcPr>
            <w:tcW w:w="787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lang w:val="en-US" w:eastAsia="zh-CN"/>
              </w:rPr>
            </w:pPr>
            <w:r>
              <mc:AlternateContent>
                <mc:Choice Requires="wps">
                  <w:drawing>
                    <wp:anchor distT="0" distB="0" distL="114300" distR="114300" simplePos="0" relativeHeight="329021440" behindDoc="0" locked="0" layoutInCell="1" allowOverlap="1">
                      <wp:simplePos x="0" y="0"/>
                      <wp:positionH relativeFrom="column">
                        <wp:posOffset>1386205</wp:posOffset>
                      </wp:positionH>
                      <wp:positionV relativeFrom="paragraph">
                        <wp:posOffset>407035</wp:posOffset>
                      </wp:positionV>
                      <wp:extent cx="1809115" cy="664845"/>
                      <wp:effectExtent l="5080" t="4445" r="14605" b="16510"/>
                      <wp:wrapNone/>
                      <wp:docPr id="26" name="文本框 26"/>
                      <wp:cNvGraphicFramePr/>
                      <a:graphic xmlns:a="http://schemas.openxmlformats.org/drawingml/2006/main">
                        <a:graphicData uri="http://schemas.microsoft.com/office/word/2010/wordprocessingShape">
                          <wps:wsp>
                            <wps:cNvSpPr txBox="1"/>
                            <wps:spPr>
                              <a:xfrm>
                                <a:off x="0" y="0"/>
                                <a:ext cx="1809115" cy="664845"/>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default"/>
                                      <w:lang w:val="en-US" w:eastAsia="zh-CN"/>
                                    </w:rPr>
                                  </w:pPr>
                                  <w:r>
                                    <w:rPr>
                                      <w:rFonts w:hint="eastAsia"/>
                                      <w:lang w:val="en-US" w:eastAsia="zh-CN"/>
                                    </w:rPr>
                                    <w:t>二厂区</w:t>
                                  </w:r>
                                </w:p>
                                <w:p>
                                  <w:pPr>
                                    <w:jc w:val="center"/>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09.15pt;margin-top:32.05pt;height:52.35pt;width:142.45pt;z-index:329021440;mso-width-relative:page;mso-height-relative:page;" filled="f" stroked="t" coordsize="21600,21600" o:gfxdata="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VypdLaAAAACgEAAA8AAAAAAAAAAQAgAAAAIgAAAGRycy9kb3ducmV2LnhtbFBLAQIUABQAAAAI&#10;AIdO4kCB6Ffl6wEAAMEDAAAOAAAAAAAAAAEAIAAAACkBAABkcnMvZTJvRG9jLnhtbFBLBQYAAAAA&#10;BgAGAFkBAACGBQAAAAA=&#10;">
                      <v:fill on="f" focussize="0,0"/>
                      <v:stroke weight="0.5pt" color="#000000" joinstyle="miter"/>
                      <v:imagedata o:title=""/>
                      <o:lock v:ext="edit" aspectratio="f"/>
                      <v:textbox>
                        <w:txbxContent>
                          <w:p>
                            <w:pPr>
                              <w:jc w:val="center"/>
                              <w:rPr>
                                <w:rFonts w:hint="eastAsia"/>
                                <w:lang w:val="en-US" w:eastAsia="zh-CN"/>
                              </w:rPr>
                            </w:pPr>
                          </w:p>
                          <w:p>
                            <w:pPr>
                              <w:jc w:val="center"/>
                              <w:rPr>
                                <w:rFonts w:hint="default"/>
                                <w:lang w:val="en-US" w:eastAsia="zh-CN"/>
                              </w:rPr>
                            </w:pPr>
                            <w:r>
                              <w:rPr>
                                <w:rFonts w:hint="eastAsia"/>
                                <w:lang w:val="en-US" w:eastAsia="zh-CN"/>
                              </w:rPr>
                              <w:t>二厂区</w:t>
                            </w:r>
                          </w:p>
                          <w:p>
                            <w:pPr>
                              <w:jc w:val="center"/>
                              <w:rPr>
                                <w:rFonts w:hint="default" w:eastAsia="宋体"/>
                                <w:lang w:val="en-US" w:eastAsia="zh-CN"/>
                              </w:rPr>
                            </w:pPr>
                          </w:p>
                        </w:txbxContent>
                      </v:textbox>
                    </v:shape>
                  </w:pict>
                </mc:Fallback>
              </mc:AlternateContent>
            </w:r>
            <w:r>
              <mc:AlternateContent>
                <mc:Choice Requires="wps">
                  <w:drawing>
                    <wp:anchor distT="0" distB="0" distL="114300" distR="114300" simplePos="0" relativeHeight="329095168" behindDoc="1" locked="0" layoutInCell="1" allowOverlap="1">
                      <wp:simplePos x="0" y="0"/>
                      <wp:positionH relativeFrom="column">
                        <wp:posOffset>2202815</wp:posOffset>
                      </wp:positionH>
                      <wp:positionV relativeFrom="paragraph">
                        <wp:posOffset>92710</wp:posOffset>
                      </wp:positionV>
                      <wp:extent cx="781050" cy="267970"/>
                      <wp:effectExtent l="0" t="0" r="0" b="0"/>
                      <wp:wrapTight wrapText="bothSides">
                        <wp:wrapPolygon>
                          <wp:start x="2529" y="3685"/>
                          <wp:lineTo x="19071" y="3685"/>
                          <wp:lineTo x="19071" y="17915"/>
                          <wp:lineTo x="2529" y="17915"/>
                          <wp:lineTo x="2529" y="3685"/>
                        </wp:wrapPolygon>
                      </wp:wrapTight>
                      <wp:docPr id="30" name="文本框 30"/>
                      <wp:cNvGraphicFramePr/>
                      <a:graphic xmlns:a="http://schemas.openxmlformats.org/drawingml/2006/main">
                        <a:graphicData uri="http://schemas.microsoft.com/office/word/2010/wordprocessingShape">
                          <wps:wsp>
                            <wps:cNvSpPr txBox="1"/>
                            <wps:spPr>
                              <a:xfrm>
                                <a:off x="0" y="0"/>
                                <a:ext cx="781050" cy="267970"/>
                              </a:xfrm>
                              <a:prstGeom prst="rect">
                                <a:avLst/>
                              </a:prstGeom>
                              <a:noFill/>
                              <a:ln>
                                <a:noFill/>
                              </a:ln>
                            </wps:spPr>
                            <wps:txbx>
                              <w:txbxContent>
                                <w:p>
                                  <w:pPr>
                                    <w:ind w:left="0" w:leftChars="0" w:firstLine="0" w:firstLineChars="0"/>
                                    <w:rPr>
                                      <w:rFonts w:hint="default" w:eastAsia="宋体"/>
                                      <w:vertAlign w:val="subscript"/>
                                      <w:lang w:val="en-US" w:eastAsia="zh-CN"/>
                                    </w:rPr>
                                  </w:pPr>
                                  <w:r>
                                    <w:rPr>
                                      <w:rFonts w:hint="eastAsia"/>
                                      <w:lang w:val="en-US" w:eastAsia="zh-CN"/>
                                    </w:rPr>
                                    <w:t>4#</w:t>
                                  </w:r>
                                </w:p>
                              </w:txbxContent>
                            </wps:txbx>
                            <wps:bodyPr upright="1"/>
                          </wps:wsp>
                        </a:graphicData>
                      </a:graphic>
                    </wp:anchor>
                  </w:drawing>
                </mc:Choice>
                <mc:Fallback>
                  <w:pict>
                    <v:shape id="_x0000_s1026" o:spid="_x0000_s1026" o:spt="202" type="#_x0000_t202" style="position:absolute;left:0pt;margin-left:173.45pt;margin-top:7.3pt;height:21.1pt;width:61.5pt;mso-wrap-distance-left:9pt;mso-wrap-distance-right:9pt;z-index:-174221312;mso-width-relative:page;mso-height-relative:page;" filled="f" stroked="f" coordsize="21600,21600" wrapcoords="2529 3685 19071 3685 19071 17915 2529 17915 2529 3685" o:gfxdata="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A3AQrVAAAACQEAAA8AAAAAAAAAAQAgAAAAIgAAAGRycy9kb3ducmV2&#10;LnhtbFBLAQIUABQAAAAIAIdO4kBsof9gjQEAAAEDAAAOAAAAAAAAAAEAIAAAACQBAABkcnMvZTJv&#10;RG9jLnhtbFBLBQYAAAAABgAGAFkBAAAjBQAAAAA=&#10;">
                      <v:fill on="f" focussize="0,0"/>
                      <v:stroke on="f"/>
                      <v:imagedata o:title=""/>
                      <o:lock v:ext="edit" aspectratio="f"/>
                      <v:textbox>
                        <w:txbxContent>
                          <w:p>
                            <w:pPr>
                              <w:ind w:left="0" w:leftChars="0" w:firstLine="0" w:firstLineChars="0"/>
                              <w:rPr>
                                <w:rFonts w:hint="default" w:eastAsia="宋体"/>
                                <w:vertAlign w:val="subscript"/>
                                <w:lang w:val="en-US" w:eastAsia="zh-CN"/>
                              </w:rPr>
                            </w:pPr>
                            <w:r>
                              <w:rPr>
                                <w:rFonts w:hint="eastAsia"/>
                                <w:lang w:val="en-US" w:eastAsia="zh-CN"/>
                              </w:rPr>
                              <w:t>4#</w:t>
                            </w:r>
                          </w:p>
                        </w:txbxContent>
                      </v:textbox>
                      <w10:wrap type="tight"/>
                    </v:shape>
                  </w:pict>
                </mc:Fallback>
              </mc:AlternateContent>
            </w:r>
            <w:r>
              <mc:AlternateContent>
                <mc:Choice Requires="wps">
                  <w:drawing>
                    <wp:anchor distT="0" distB="0" distL="114300" distR="114300" simplePos="0" relativeHeight="329030656" behindDoc="0" locked="0" layoutInCell="1" allowOverlap="1">
                      <wp:simplePos x="0" y="0"/>
                      <wp:positionH relativeFrom="column">
                        <wp:posOffset>2101850</wp:posOffset>
                      </wp:positionH>
                      <wp:positionV relativeFrom="page">
                        <wp:posOffset>166370</wp:posOffset>
                      </wp:positionV>
                      <wp:extent cx="120650" cy="128905"/>
                      <wp:effectExtent l="7620" t="11430" r="24130" b="12065"/>
                      <wp:wrapTopAndBottom/>
                      <wp:docPr id="19" name="等腰三角形 19"/>
                      <wp:cNvGraphicFramePr/>
                      <a:graphic xmlns:a="http://schemas.openxmlformats.org/drawingml/2006/main">
                        <a:graphicData uri="http://schemas.microsoft.com/office/word/2010/wordprocessingShape">
                          <wps:wsp>
                            <wps:cNvSpPr/>
                            <wps:spPr>
                              <a:xfrm>
                                <a:off x="0" y="0"/>
                                <a:ext cx="120650" cy="12890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65.5pt;margin-top:13.1pt;height:10.15pt;width:9.5pt;mso-position-vertical-relative:page;mso-wrap-distance-bottom:0pt;mso-wrap-distance-top:0pt;z-index:329030656;mso-width-relative:page;mso-height-relative:page;" fillcolor="#000000" filled="t" stroked="t" coordsize="21600,21600" o:gfxdata="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OUDJ9gAAAAJAQAADwAAAAAAAAABACAAAAAiAAAAZHJz&#10;L2Rvd25yZXYueG1sUEsBAhQAFAAAAAgAh07iQDNZOcoEAgAACgQAAA4AAAAAAAAAAQAgAAAAJwEA&#10;AGRycy9lMm9Eb2MueG1sUEsFBgAAAAAGAAYAWQEAAJ0FAAAAAA==&#10;" adj="10800">
                      <v:fill on="t" focussize="0,0"/>
                      <v:stroke color="#000000" joinstyle="miter"/>
                      <v:imagedata o:title=""/>
                      <o:lock v:ext="edit" aspectratio="f"/>
                      <w10:wrap type="topAndBottom"/>
                    </v:shape>
                  </w:pict>
                </mc:Fallback>
              </mc:AlternateContent>
            </w:r>
            <w:r>
              <mc:AlternateContent>
                <mc:Choice Requires="wps">
                  <w:drawing>
                    <wp:anchor distT="0" distB="0" distL="114300" distR="114300" simplePos="0" relativeHeight="329038848" behindDoc="0" locked="0" layoutInCell="1" allowOverlap="1">
                      <wp:simplePos x="0" y="0"/>
                      <wp:positionH relativeFrom="column">
                        <wp:posOffset>4185285</wp:posOffset>
                      </wp:positionH>
                      <wp:positionV relativeFrom="paragraph">
                        <wp:posOffset>197485</wp:posOffset>
                      </wp:positionV>
                      <wp:extent cx="267970" cy="35623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67970" cy="356235"/>
                              </a:xfrm>
                              <a:prstGeom prst="rect">
                                <a:avLst/>
                              </a:prstGeom>
                              <a:noFill/>
                              <a:ln>
                                <a:noFill/>
                              </a:ln>
                            </wps:spPr>
                            <wps:txbx>
                              <w:txbxContent>
                                <w:p>
                                  <w:pPr>
                                    <w:rPr>
                                      <w:rFonts w:hint="eastAsia" w:eastAsia="宋体"/>
                                      <w:lang w:val="en-US" w:eastAsia="zh-CN"/>
                                    </w:rPr>
                                  </w:pPr>
                                  <w:r>
                                    <w:rPr>
                                      <w:rFonts w:hint="eastAsia"/>
                                      <w:lang w:val="en-US" w:eastAsia="zh-CN"/>
                                    </w:rPr>
                                    <w:t>N</w:t>
                                  </w:r>
                                </w:p>
                              </w:txbxContent>
                            </wps:txbx>
                            <wps:bodyPr upright="1"/>
                          </wps:wsp>
                        </a:graphicData>
                      </a:graphic>
                    </wp:anchor>
                  </w:drawing>
                </mc:Choice>
                <mc:Fallback>
                  <w:pict>
                    <v:shape id="_x0000_s1026" o:spid="_x0000_s1026" o:spt="202" type="#_x0000_t202" style="position:absolute;left:0pt;margin-left:329.55pt;margin-top:15.55pt;height:28.05pt;width:21.1pt;z-index:329038848;mso-width-relative:page;mso-height-relative:page;" filled="f" stroked="f" coordsize="21600,21600" o:gfxdata="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wHXLdcAAAAJAQAADwAAAAAAAAABACAAAAAiAAAAZHJzL2Rvd25y&#10;ZXYueG1sUEsBAhQAFAAAAAgAh07iQOv9ZkaNAQAAAQMAAA4AAAAAAAAAAQAgAAAAJgEAAGRycy9l&#10;Mm9Eb2MueG1sUEsFBgAAAAAGAAYAWQEAACUFAAAAAA==&#10;">
                      <v:fill on="f" focussize="0,0"/>
                      <v:stroke on="f"/>
                      <v:imagedata o:title=""/>
                      <o:lock v:ext="edit" aspectratio="f"/>
                      <v:textbox>
                        <w:txbxContent>
                          <w:p>
                            <w:pPr>
                              <w:rPr>
                                <w:rFonts w:hint="eastAsia" w:eastAsia="宋体"/>
                                <w:lang w:val="en-US" w:eastAsia="zh-CN"/>
                              </w:rPr>
                            </w:pPr>
                            <w:r>
                              <w:rPr>
                                <w:rFonts w:hint="eastAsia"/>
                                <w:lang w:val="en-US" w:eastAsia="zh-CN"/>
                              </w:rPr>
                              <w:t>N</w:t>
                            </w:r>
                          </w:p>
                        </w:txbxContent>
                      </v:textbox>
                    </v:shape>
                  </w:pict>
                </mc:Fallback>
              </mc:AlternateContent>
            </w:r>
            <w:r>
              <mc:AlternateContent>
                <mc:Choice Requires="wps">
                  <w:drawing>
                    <wp:anchor distT="0" distB="0" distL="114300" distR="114300" simplePos="0" relativeHeight="329037824" behindDoc="0" locked="0" layoutInCell="1" allowOverlap="1">
                      <wp:simplePos x="0" y="0"/>
                      <wp:positionH relativeFrom="column">
                        <wp:posOffset>4046855</wp:posOffset>
                      </wp:positionH>
                      <wp:positionV relativeFrom="paragraph">
                        <wp:posOffset>266700</wp:posOffset>
                      </wp:positionV>
                      <wp:extent cx="635" cy="432435"/>
                      <wp:effectExtent l="48895" t="0" r="64770" b="5715"/>
                      <wp:wrapNone/>
                      <wp:docPr id="18" name="直接连接符 18"/>
                      <wp:cNvGraphicFramePr/>
                      <a:graphic xmlns:a="http://schemas.openxmlformats.org/drawingml/2006/main">
                        <a:graphicData uri="http://schemas.microsoft.com/office/word/2010/wordprocessingShape">
                          <wps:wsp>
                            <wps:cNvCnPr/>
                            <wps:spPr>
                              <a:xfrm flipV="1">
                                <a:off x="0" y="0"/>
                                <a:ext cx="635" cy="4324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18.65pt;margin-top:21pt;height:34.05pt;width:0.05pt;z-index:329037824;mso-width-relative:page;mso-height-relative:page;" filled="f" stroked="t" coordsize="21600,21600" o:gfxdata="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sqpJXYAAAA&#10;CgEAAA8AAAAAAAAAAQAgAAAAIgAAAGRycy9kb3ducmV2LnhtbFBLAQIUABQAAAAIAIdO4kCWrXX+&#10;5AEAAKQDAAAOAAAAAAAAAAEAIAAAACcBAABkcnMvZTJvRG9jLnhtbFBLBQYAAAAABgAGAFkBAAB9&#10;BQAAAAA=&#10;">
                      <v:fill on="f" focussize="0,0"/>
                      <v:stroke weight="0.5pt" color="#000000" joinstyle="round" endarrow="open"/>
                      <v:imagedata o:title=""/>
                      <o:lock v:ext="edit" aspectratio="f"/>
                    </v:line>
                  </w:pict>
                </mc:Fallback>
              </mc:AlternateContent>
            </w:r>
            <w:r>
              <mc:AlternateContent>
                <mc:Choice Requires="wps">
                  <w:drawing>
                    <wp:anchor distT="0" distB="0" distL="114300" distR="114300" simplePos="0" relativeHeight="329036800" behindDoc="0" locked="0" layoutInCell="1" allowOverlap="1">
                      <wp:simplePos x="0" y="0"/>
                      <wp:positionH relativeFrom="column">
                        <wp:posOffset>3804285</wp:posOffset>
                      </wp:positionH>
                      <wp:positionV relativeFrom="paragraph">
                        <wp:posOffset>474345</wp:posOffset>
                      </wp:positionV>
                      <wp:extent cx="459105" cy="635"/>
                      <wp:effectExtent l="0" t="0" r="0" b="0"/>
                      <wp:wrapNone/>
                      <wp:docPr id="27" name="直接连接符 27"/>
                      <wp:cNvGraphicFramePr/>
                      <a:graphic xmlns:a="http://schemas.openxmlformats.org/drawingml/2006/main">
                        <a:graphicData uri="http://schemas.microsoft.com/office/word/2010/wordprocessingShape">
                          <wps:wsp>
                            <wps:cNvCnPr/>
                            <wps:spPr>
                              <a:xfrm>
                                <a:off x="0" y="0"/>
                                <a:ext cx="459105" cy="6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55pt;margin-top:37.35pt;height:0.05pt;width:36.15pt;z-index:329036800;mso-width-relative:page;mso-height-relative:page;" filled="f" stroked="t" coordsize="21600,21600" o:gfxdata="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p56ev1gAAAAkBAAAPAAAAAAAA&#10;AAEAIAAAACIAAABkcnMvZG93bnJldi54bWxQSwECFAAUAAAACACHTuJAIGDX/NsBAACZAwAADgAA&#10;AAAAAAABACAAAAAlAQAAZHJzL2Uyb0RvYy54bWxQSwUGAAAAAAYABgBZAQAAcgU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329022464" behindDoc="0" locked="0" layoutInCell="1" allowOverlap="1">
                      <wp:simplePos x="0" y="0"/>
                      <wp:positionH relativeFrom="column">
                        <wp:posOffset>6985</wp:posOffset>
                      </wp:positionH>
                      <wp:positionV relativeFrom="paragraph">
                        <wp:posOffset>696595</wp:posOffset>
                      </wp:positionV>
                      <wp:extent cx="390525" cy="72263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90525" cy="722630"/>
                              </a:xfrm>
                              <a:prstGeom prst="rect">
                                <a:avLst/>
                              </a:prstGeom>
                              <a:noFill/>
                              <a:ln>
                                <a:noFill/>
                              </a:ln>
                            </wps:spPr>
                            <wps:txbx>
                              <w:txbxContent>
                                <w:p>
                                  <w:pPr>
                                    <w:jc w:val="left"/>
                                    <w:rPr>
                                      <w:rFonts w:hint="eastAsia"/>
                                      <w:lang w:val="en-US" w:eastAsia="zh-CN"/>
                                    </w:rPr>
                                  </w:pPr>
                                </w:p>
                                <w:p>
                                  <w:pPr>
                                    <w:pStyle w:val="2"/>
                                    <w:rPr>
                                      <w:rFonts w:hint="eastAsia"/>
                                      <w:lang w:val="en-US" w:eastAsia="zh-CN"/>
                                    </w:rPr>
                                  </w:pPr>
                                </w:p>
                              </w:txbxContent>
                            </wps:txbx>
                            <wps:bodyPr vert="eaVert" upright="1"/>
                          </wps:wsp>
                        </a:graphicData>
                      </a:graphic>
                    </wp:anchor>
                  </w:drawing>
                </mc:Choice>
                <mc:Fallback>
                  <w:pict>
                    <v:shape id="_x0000_s1026" o:spid="_x0000_s1026" o:spt="202" type="#_x0000_t202" style="position:absolute;left:0pt;margin-left:0.55pt;margin-top:54.85pt;height:56.9pt;width:30.75pt;z-index:329022464;mso-width-relative:page;mso-height-relative:page;" filled="f" stroked="f" coordsize="21600,21600" o:gfxdata="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OaiFYNkAAAAIAQAADwAAAAAAAAABACAAAAAi&#10;AAAAZHJzL2Rvd25yZXYueG1sUEsBAhQAFAAAAAgAh07iQLIGgfiXAQAADwMAAA4AAAAAAAAAAQAg&#10;AAAAKAEAAGRycy9lMm9Eb2MueG1sUEsFBgAAAAAGAAYAWQEAADEFAAAAAA==&#10;">
                      <v:fill on="f" focussize="0,0"/>
                      <v:stroke on="f"/>
                      <v:imagedata o:title=""/>
                      <o:lock v:ext="edit" aspectratio="f"/>
                      <v:textbox style="layout-flow:vertical-ideographic;">
                        <w:txbxContent>
                          <w:p>
                            <w:pPr>
                              <w:jc w:val="left"/>
                              <w:rPr>
                                <w:rFonts w:hint="eastAsia"/>
                                <w:lang w:val="en-US" w:eastAsia="zh-CN"/>
                              </w:rPr>
                            </w:pPr>
                          </w:p>
                          <w:p>
                            <w:pPr>
                              <w:pStyle w:val="2"/>
                              <w:rPr>
                                <w:rFonts w:hint="eastAsia"/>
                                <w:lang w:val="en-US" w:eastAsia="zh-CN"/>
                              </w:rPr>
                            </w:pPr>
                          </w:p>
                        </w:txbxContent>
                      </v:textbox>
                    </v:shape>
                  </w:pict>
                </mc:Fallback>
              </mc:AlternateContent>
            </w:r>
            <w:r>
              <w:rPr>
                <w:rFonts w:hint="eastAsia"/>
                <w:lang w:val="en-US" w:eastAsia="zh-CN"/>
              </w:rPr>
              <w:t xml:space="preserve">                                                                  </w:t>
            </w:r>
          </w:p>
          <w:p>
            <w:pPr>
              <w:bidi w:val="0"/>
              <w:jc w:val="both"/>
              <w:rPr>
                <w:rFonts w:hint="default"/>
                <w:lang w:val="en-US" w:eastAsia="zh-CN"/>
              </w:rPr>
            </w:pPr>
            <w:r>
              <w:rPr>
                <w:sz w:val="21"/>
              </w:rPr>
              <mc:AlternateContent>
                <mc:Choice Requires="wps">
                  <w:drawing>
                    <wp:anchor distT="0" distB="0" distL="114300" distR="114300" simplePos="0" relativeHeight="2703524864" behindDoc="0" locked="0" layoutInCell="1" allowOverlap="1">
                      <wp:simplePos x="0" y="0"/>
                      <wp:positionH relativeFrom="column">
                        <wp:posOffset>2040255</wp:posOffset>
                      </wp:positionH>
                      <wp:positionV relativeFrom="paragraph">
                        <wp:posOffset>536575</wp:posOffset>
                      </wp:positionV>
                      <wp:extent cx="1130300" cy="332740"/>
                      <wp:effectExtent l="0" t="0" r="12700" b="10160"/>
                      <wp:wrapNone/>
                      <wp:docPr id="24" name="文本框 24"/>
                      <wp:cNvGraphicFramePr/>
                      <a:graphic xmlns:a="http://schemas.openxmlformats.org/drawingml/2006/main">
                        <a:graphicData uri="http://schemas.microsoft.com/office/word/2010/wordprocessingShape">
                          <wps:wsp>
                            <wps:cNvSpPr txBox="1"/>
                            <wps:spPr>
                              <a:xfrm>
                                <a:off x="3522980" y="6450965"/>
                                <a:ext cx="1130300" cy="332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65pt;margin-top:42.25pt;height:26.2pt;width:89pt;z-index:-1591442432;mso-width-relative:page;mso-height-relative:page;" fillcolor="#FFFFFF [3201]" filled="t" stroked="f" coordsize="21600,21600" o:gfxdata="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gZG+DWAAAACgEAAA8AAAAAAAAAAQAgAAAAIgAA&#10;AGRycy9kb3ducmV2LnhtbFBLAQIUABQAAAAIAIdO4kAK+X/RQwIAAE8EAAAOAAAAAAAAAAEAIAAA&#10;ACUBAABkcnMvZTJvRG9jLnhtbFBLBQYAAAAABgAGAFkBAADaBQAAAAA=&#10;">
                      <v:fill on="t" focussize="0,0"/>
                      <v:stroke on="f" weight="0.5pt"/>
                      <v:imagedata o:title=""/>
                      <o:lock v:ext="edit" aspectratio="f"/>
                      <v:textbox>
                        <w:txbxContent>
                          <w:p>
                            <w:pPr>
                              <w:ind w:left="0" w:leftChars="0" w:firstLine="0" w:firstLineChars="0"/>
                              <w:rPr>
                                <w:rFonts w:hint="eastAsia" w:eastAsia="宋体"/>
                                <w:lang w:val="en-US" w:eastAsia="zh-CN"/>
                              </w:rPr>
                            </w:pPr>
                            <w:r>
                              <w:rPr>
                                <w:rFonts w:hint="eastAsia"/>
                                <w:lang w:val="en-US" w:eastAsia="zh-CN"/>
                              </w:rPr>
                              <w:t>道路</w:t>
                            </w:r>
                          </w:p>
                        </w:txbxContent>
                      </v:textbox>
                    </v:shape>
                  </w:pict>
                </mc:Fallback>
              </mc:AlternateContent>
            </w:r>
            <w:r>
              <mc:AlternateContent>
                <mc:Choice Requires="wps">
                  <w:drawing>
                    <wp:anchor distT="0" distB="0" distL="114300" distR="114300" simplePos="0" relativeHeight="329024512" behindDoc="1" locked="0" layoutInCell="1" allowOverlap="1">
                      <wp:simplePos x="0" y="0"/>
                      <wp:positionH relativeFrom="column">
                        <wp:posOffset>3341370</wp:posOffset>
                      </wp:positionH>
                      <wp:positionV relativeFrom="paragraph">
                        <wp:posOffset>829310</wp:posOffset>
                      </wp:positionV>
                      <wp:extent cx="781050" cy="267970"/>
                      <wp:effectExtent l="0" t="0" r="0" b="0"/>
                      <wp:wrapTight wrapText="bothSides">
                        <wp:wrapPolygon>
                          <wp:start x="2529" y="3685"/>
                          <wp:lineTo x="19071" y="3685"/>
                          <wp:lineTo x="19071" y="17915"/>
                          <wp:lineTo x="2529" y="17915"/>
                          <wp:lineTo x="2529" y="3685"/>
                        </wp:wrapPolygon>
                      </wp:wrapTight>
                      <wp:docPr id="32" name="文本框 32"/>
                      <wp:cNvGraphicFramePr/>
                      <a:graphic xmlns:a="http://schemas.openxmlformats.org/drawingml/2006/main">
                        <a:graphicData uri="http://schemas.microsoft.com/office/word/2010/wordprocessingShape">
                          <wps:wsp>
                            <wps:cNvSpPr txBox="1"/>
                            <wps:spPr>
                              <a:xfrm>
                                <a:off x="0" y="0"/>
                                <a:ext cx="781050" cy="267970"/>
                              </a:xfrm>
                              <a:prstGeom prst="rect">
                                <a:avLst/>
                              </a:prstGeom>
                              <a:noFill/>
                              <a:ln>
                                <a:noFill/>
                              </a:ln>
                            </wps:spPr>
                            <wps:txbx>
                              <w:txbxContent>
                                <w:p>
                                  <w:pPr>
                                    <w:ind w:left="0" w:leftChars="0" w:firstLine="0" w:firstLineChars="0"/>
                                    <w:rPr>
                                      <w:rFonts w:hint="default" w:eastAsia="宋体"/>
                                      <w:vertAlign w:val="subscript"/>
                                      <w:lang w:val="en-US" w:eastAsia="zh-CN"/>
                                    </w:rPr>
                                  </w:pPr>
                                  <w:r>
                                    <w:rPr>
                                      <w:rFonts w:hint="eastAsia"/>
                                      <w:lang w:val="en-US" w:eastAsia="zh-CN"/>
                                    </w:rPr>
                                    <w:t>1#</w:t>
                                  </w:r>
                                </w:p>
                              </w:txbxContent>
                            </wps:txbx>
                            <wps:bodyPr upright="1"/>
                          </wps:wsp>
                        </a:graphicData>
                      </a:graphic>
                    </wp:anchor>
                  </w:drawing>
                </mc:Choice>
                <mc:Fallback>
                  <w:pict>
                    <v:shape id="_x0000_s1026" o:spid="_x0000_s1026" o:spt="202" type="#_x0000_t202" style="position:absolute;left:0pt;margin-left:263.1pt;margin-top:65.3pt;height:21.1pt;width:61.5pt;mso-wrap-distance-left:9pt;mso-wrap-distance-right:9pt;z-index:-174291968;mso-width-relative:page;mso-height-relative:page;" filled="f" stroked="f" coordsize="21600,21600" wrapcoords="2529 3685 19071 3685 19071 17915 2529 17915 2529 3685" o:gfxdata="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890Ws2AAAAAsBAAAPAAAAAAAAAAEAIAAAACIAAABkcnMvZG93&#10;bnJldi54bWxQSwECFAAUAAAACACHTuJAWPdHtI4BAAABAwAADgAAAAAAAAABACAAAAAnAQAAZHJz&#10;L2Uyb0RvYy54bWxQSwUGAAAAAAYABgBZAQAAJwUAAAAA&#10;">
                      <v:fill on="f" focussize="0,0"/>
                      <v:stroke on="f"/>
                      <v:imagedata o:title=""/>
                      <o:lock v:ext="edit" aspectratio="f"/>
                      <v:textbox>
                        <w:txbxContent>
                          <w:p>
                            <w:pPr>
                              <w:ind w:left="0" w:leftChars="0" w:firstLine="0" w:firstLineChars="0"/>
                              <w:rPr>
                                <w:rFonts w:hint="default" w:eastAsia="宋体"/>
                                <w:vertAlign w:val="subscript"/>
                                <w:lang w:val="en-US" w:eastAsia="zh-CN"/>
                              </w:rPr>
                            </w:pPr>
                            <w:r>
                              <w:rPr>
                                <w:rFonts w:hint="eastAsia"/>
                                <w:lang w:val="en-US" w:eastAsia="zh-CN"/>
                              </w:rPr>
                              <w:t>1#</w:t>
                            </w:r>
                          </w:p>
                        </w:txbxContent>
                      </v:textbox>
                      <w10:wrap type="tight"/>
                    </v:shape>
                  </w:pict>
                </mc:Fallback>
              </mc:AlternateContent>
            </w:r>
            <w:r>
              <mc:AlternateContent>
                <mc:Choice Requires="wps">
                  <w:drawing>
                    <wp:anchor distT="0" distB="0" distL="114300" distR="114300" simplePos="0" relativeHeight="329032704" behindDoc="0" locked="0" layoutInCell="1" allowOverlap="1">
                      <wp:simplePos x="0" y="0"/>
                      <wp:positionH relativeFrom="column">
                        <wp:posOffset>3261360</wp:posOffset>
                      </wp:positionH>
                      <wp:positionV relativeFrom="paragraph">
                        <wp:posOffset>894080</wp:posOffset>
                      </wp:positionV>
                      <wp:extent cx="121285" cy="130175"/>
                      <wp:effectExtent l="7620" t="11430" r="23495" b="10795"/>
                      <wp:wrapNone/>
                      <wp:docPr id="31" name="等腰三角形 31"/>
                      <wp:cNvGraphicFramePr/>
                      <a:graphic xmlns:a="http://schemas.openxmlformats.org/drawingml/2006/main">
                        <a:graphicData uri="http://schemas.microsoft.com/office/word/2010/wordprocessingShape">
                          <wps:wsp>
                            <wps:cNvSpPr/>
                            <wps:spPr>
                              <a:xfrm>
                                <a:off x="0" y="0"/>
                                <a:ext cx="121285" cy="13017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56.8pt;margin-top:70.4pt;height:10.25pt;width:9.55pt;z-index:329032704;mso-width-relative:page;mso-height-relative:page;" fillcolor="#000000" filled="t" stroked="t" coordsize="21600,21600" o:gfxdata="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SaFW2AAAAAsBAAAPAAAAAAAAAAEAIAAAACIAAABkcnMv&#10;ZG93bnJldi54bWxQSwECFAAUAAAACACHTuJAdtJhoQMCAAAKBAAADgAAAAAAAAABACAAAAAnAQAA&#10;ZHJzL2Uyb0RvYy54bWxQSwUGAAAAAAYABgBZAQAAnAUAAAAA&#10;" adj="108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329039872" behindDoc="0" locked="0" layoutInCell="1" allowOverlap="1">
                      <wp:simplePos x="0" y="0"/>
                      <wp:positionH relativeFrom="column">
                        <wp:posOffset>1127760</wp:posOffset>
                      </wp:positionH>
                      <wp:positionV relativeFrom="paragraph">
                        <wp:posOffset>798830</wp:posOffset>
                      </wp:positionV>
                      <wp:extent cx="871855" cy="288925"/>
                      <wp:effectExtent l="0" t="0" r="0" b="0"/>
                      <wp:wrapNone/>
                      <wp:docPr id="29" name="文本框 29"/>
                      <wp:cNvGraphicFramePr/>
                      <a:graphic xmlns:a="http://schemas.openxmlformats.org/drawingml/2006/main">
                        <a:graphicData uri="http://schemas.microsoft.com/office/word/2010/wordprocessingShape">
                          <wps:wsp>
                            <wps:cNvSpPr txBox="1"/>
                            <wps:spPr>
                              <a:xfrm>
                                <a:off x="3842385" y="6709410"/>
                                <a:ext cx="87185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8pt;margin-top:62.9pt;height:22.75pt;width:68.65pt;z-index:329039872;mso-width-relative:page;mso-height-relative:page;" filled="f" stroked="f" coordsize="21600,21600" o:gfxdata="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G7bfNsAAAALAQAADwAAAAAAAAABACAAAAAiAAAAZHJzL2Rvd25yZXYueG1sUEsB&#10;AhQAFAAAAAgAh07iQJyojncrAgAAJQQAAA4AAAAAAAAAAQAgAAAAKgEAAGRycy9lMm9Eb2MueG1s&#10;UEsFBgAAAAAGAAYAWQEAAMcFAAAAAA==&#10;">
                      <v:fill on="f"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val="en-US" w:eastAsia="zh-CN"/>
                              </w:rPr>
                              <w:t>3#</w:t>
                            </w:r>
                          </w:p>
                        </w:txbxContent>
                      </v:textbox>
                    </v:shape>
                  </w:pict>
                </mc:Fallback>
              </mc:AlternateContent>
            </w:r>
            <w:r>
              <mc:AlternateContent>
                <mc:Choice Requires="wps">
                  <w:drawing>
                    <wp:anchor distT="0" distB="0" distL="114300" distR="114300" simplePos="0" relativeHeight="329029632" behindDoc="0" locked="0" layoutInCell="1" allowOverlap="1">
                      <wp:simplePos x="0" y="0"/>
                      <wp:positionH relativeFrom="column">
                        <wp:posOffset>1069975</wp:posOffset>
                      </wp:positionH>
                      <wp:positionV relativeFrom="paragraph">
                        <wp:posOffset>859790</wp:posOffset>
                      </wp:positionV>
                      <wp:extent cx="127635" cy="146685"/>
                      <wp:effectExtent l="6985" t="12065" r="17780" b="12700"/>
                      <wp:wrapNone/>
                      <wp:docPr id="25" name="等腰三角形 25"/>
                      <wp:cNvGraphicFramePr/>
                      <a:graphic xmlns:a="http://schemas.openxmlformats.org/drawingml/2006/main">
                        <a:graphicData uri="http://schemas.microsoft.com/office/word/2010/wordprocessingShape">
                          <wps:wsp>
                            <wps:cNvSpPr/>
                            <wps:spPr>
                              <a:xfrm>
                                <a:off x="0" y="0"/>
                                <a:ext cx="127635" cy="14668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84.25pt;margin-top:67.7pt;height:11.55pt;width:10.05pt;z-index:329029632;mso-width-relative:page;mso-height-relative:page;" fillcolor="#000000" filled="t" stroked="t" coordsize="21600,21600" o:gfxdata="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CbvFtcAAAALAQAADwAAAAAAAAABACAAAAAiAAAAZHJz&#10;L2Rvd25yZXYueG1sUEsBAhQAFAAAAAgAh07iQAElg7QFAgAACgQAAA4AAAAAAAAAAQAgAAAAJgEA&#10;AGRycy9lMm9Eb2MueG1sUEsFBgAAAAAGAAYAWQEAAJ0FAAAAAA==&#10;" adj="10800">
                      <v:fill on="t" focussize="0,0"/>
                      <v:stroke color="#000000" joinstyle="miter"/>
                      <v:imagedata o:title=""/>
                      <o:lock v:ext="edit" aspectratio="f"/>
                    </v:shape>
                  </w:pict>
                </mc:Fallback>
              </mc:AlternateContent>
            </w:r>
            <w:r>
              <mc:AlternateContent>
                <mc:Choice Requires="wps">
                  <w:drawing>
                    <wp:anchor distT="0" distB="0" distL="114300" distR="114300" simplePos="0" relativeHeight="329023488" behindDoc="0" locked="0" layoutInCell="1" allowOverlap="1">
                      <wp:simplePos x="0" y="0"/>
                      <wp:positionH relativeFrom="column">
                        <wp:posOffset>2217420</wp:posOffset>
                      </wp:positionH>
                      <wp:positionV relativeFrom="paragraph">
                        <wp:posOffset>1660525</wp:posOffset>
                      </wp:positionV>
                      <wp:extent cx="1036955" cy="37084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036955" cy="370840"/>
                              </a:xfrm>
                              <a:prstGeom prst="rect">
                                <a:avLst/>
                              </a:prstGeom>
                              <a:noFill/>
                              <a:ln>
                                <a:noFill/>
                              </a:ln>
                            </wps:spPr>
                            <wps:txbx>
                              <w:txbxContent>
                                <w:p>
                                  <w:pPr>
                                    <w:ind w:left="0" w:leftChars="0" w:firstLine="0" w:firstLineChars="0"/>
                                    <w:rPr>
                                      <w:rFonts w:hint="default" w:eastAsia="宋体"/>
                                      <w:vertAlign w:val="subscript"/>
                                      <w:lang w:val="en-US" w:eastAsia="zh-CN"/>
                                    </w:rPr>
                                  </w:pPr>
                                  <w:r>
                                    <w:rPr>
                                      <w:rFonts w:hint="eastAsia"/>
                                      <w:lang w:val="en-US" w:eastAsia="zh-CN"/>
                                    </w:rPr>
                                    <w:t>2#</w:t>
                                  </w:r>
                                </w:p>
                              </w:txbxContent>
                            </wps:txbx>
                            <wps:bodyPr upright="1"/>
                          </wps:wsp>
                        </a:graphicData>
                      </a:graphic>
                    </wp:anchor>
                  </w:drawing>
                </mc:Choice>
                <mc:Fallback>
                  <w:pict>
                    <v:shape id="_x0000_s1026" o:spid="_x0000_s1026" o:spt="202" type="#_x0000_t202" style="position:absolute;left:0pt;margin-left:174.6pt;margin-top:130.75pt;height:29.2pt;width:81.65pt;z-index:329023488;mso-width-relative:page;mso-height-relative:page;" filled="f" stroked="f" coordsize="21600,21600" o:gfxdata="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n4Uy1wAAAAsBAAAPAAAAAAAAAAEAIAAAACIAAABkcnMvZG93&#10;bnJldi54bWxQSwECFAAUAAAACACHTuJA6gTL5o8BAAACAwAADgAAAAAAAAABACAAAAAmAQAAZHJz&#10;L2Uyb0RvYy54bWxQSwUGAAAAAAYABgBZAQAAJwUAAAAA&#10;">
                      <v:fill on="f" focussize="0,0"/>
                      <v:stroke on="f"/>
                      <v:imagedata o:title=""/>
                      <o:lock v:ext="edit" aspectratio="f"/>
                      <v:textbox>
                        <w:txbxContent>
                          <w:p>
                            <w:pPr>
                              <w:ind w:left="0" w:leftChars="0" w:firstLine="0" w:firstLineChars="0"/>
                              <w:rPr>
                                <w:rFonts w:hint="default" w:eastAsia="宋体"/>
                                <w:vertAlign w:val="subscript"/>
                                <w:lang w:val="en-US" w:eastAsia="zh-CN"/>
                              </w:rPr>
                            </w:pPr>
                            <w:r>
                              <w:rPr>
                                <w:rFonts w:hint="eastAsia"/>
                                <w:lang w:val="en-US" w:eastAsia="zh-CN"/>
                              </w:rPr>
                              <w:t>2#</w:t>
                            </w:r>
                          </w:p>
                        </w:txbxContent>
                      </v:textbox>
                    </v:shape>
                  </w:pict>
                </mc:Fallback>
              </mc:AlternateContent>
            </w:r>
            <w:r>
              <mc:AlternateContent>
                <mc:Choice Requires="wps">
                  <w:drawing>
                    <wp:anchor distT="0" distB="0" distL="114300" distR="114300" simplePos="0" relativeHeight="329031680" behindDoc="0" locked="0" layoutInCell="1" allowOverlap="1">
                      <wp:simplePos x="0" y="0"/>
                      <wp:positionH relativeFrom="column">
                        <wp:posOffset>2108835</wp:posOffset>
                      </wp:positionH>
                      <wp:positionV relativeFrom="paragraph">
                        <wp:posOffset>1720215</wp:posOffset>
                      </wp:positionV>
                      <wp:extent cx="121285" cy="130175"/>
                      <wp:effectExtent l="7620" t="11430" r="23495" b="10795"/>
                      <wp:wrapNone/>
                      <wp:docPr id="20" name="等腰三角形 20"/>
                      <wp:cNvGraphicFramePr/>
                      <a:graphic xmlns:a="http://schemas.openxmlformats.org/drawingml/2006/main">
                        <a:graphicData uri="http://schemas.microsoft.com/office/word/2010/wordprocessingShape">
                          <wps:wsp>
                            <wps:cNvSpPr/>
                            <wps:spPr>
                              <a:xfrm>
                                <a:off x="0" y="0"/>
                                <a:ext cx="121285" cy="13017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66.05pt;margin-top:135.45pt;height:10.25pt;width:9.55pt;z-index:329031680;mso-width-relative:page;mso-height-relative:page;" fillcolor="#000000" filled="t" stroked="t" coordsize="21600,21600" o:gfxdata="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5eD7aAAAACwEAAA8AAAAAAAAAAQAgAAAAIgAAAGRy&#10;cy9kb3ducmV2LnhtbFBLAQIUABQAAAAIAIdO4kBc6nIrAwIAAAoEAAAOAAAAAAAAAAEAIAAAACkB&#10;AABkcnMvZTJvRG9jLnhtbFBLBQYAAAAABgAGAFkBAACeBQAAAAA=&#10;" adj="10800">
                      <v:fill on="t" focussize="0,0"/>
                      <v:stroke color="#000000" joinstyle="miter"/>
                      <v:imagedata o:title=""/>
                      <o:lock v:ext="edit" aspectratio="f"/>
                    </v:shape>
                  </w:pict>
                </mc:Fallback>
              </mc:AlternateContent>
            </w:r>
            <w:r>
              <mc:AlternateContent>
                <mc:Choice Requires="wps">
                  <w:drawing>
                    <wp:anchor distT="0" distB="0" distL="114300" distR="114300" simplePos="0" relativeHeight="2703523840" behindDoc="0" locked="0" layoutInCell="1" allowOverlap="1">
                      <wp:simplePos x="0" y="0"/>
                      <wp:positionH relativeFrom="column">
                        <wp:posOffset>1386205</wp:posOffset>
                      </wp:positionH>
                      <wp:positionV relativeFrom="paragraph">
                        <wp:posOffset>930910</wp:posOffset>
                      </wp:positionV>
                      <wp:extent cx="1809115" cy="664845"/>
                      <wp:effectExtent l="5080" t="4445" r="14605" b="16510"/>
                      <wp:wrapNone/>
                      <wp:docPr id="11" name="文本框 11"/>
                      <wp:cNvGraphicFramePr/>
                      <a:graphic xmlns:a="http://schemas.openxmlformats.org/drawingml/2006/main">
                        <a:graphicData uri="http://schemas.microsoft.com/office/word/2010/wordprocessingShape">
                          <wps:wsp>
                            <wps:cNvSpPr txBox="1"/>
                            <wps:spPr>
                              <a:xfrm>
                                <a:off x="0" y="0"/>
                                <a:ext cx="1809115" cy="664845"/>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default"/>
                                      <w:lang w:val="en-US" w:eastAsia="zh-CN"/>
                                    </w:rPr>
                                  </w:pPr>
                                  <w:r>
                                    <w:rPr>
                                      <w:rFonts w:hint="eastAsia"/>
                                      <w:lang w:val="en-US" w:eastAsia="zh-CN"/>
                                    </w:rPr>
                                    <w:t>一厂区</w:t>
                                  </w:r>
                                </w:p>
                                <w:p>
                                  <w:pPr>
                                    <w:jc w:val="center"/>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09.15pt;margin-top:73.3pt;height:52.35pt;width:142.45pt;z-index:-1591443456;mso-width-relative:page;mso-height-relative:page;" filled="f" stroked="t" coordsize="21600,21600" o:gfxdata="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8CZL2wAAAAsBAAAPAAAAAAAAAAEAIAAAACIAAABkcnMvZG93bnJldi54bWxQSwECFAAUAAAA&#10;CACHTuJAykOpOesBAADBAwAADgAAAAAAAAABACAAAAAqAQAAZHJzL2Uyb0RvYy54bWxQSwUGAAAA&#10;AAYABgBZAQAAhwUAAAAA&#10;">
                      <v:fill on="f" focussize="0,0"/>
                      <v:stroke weight="0.5pt" color="#000000" joinstyle="miter"/>
                      <v:imagedata o:title=""/>
                      <o:lock v:ext="edit" aspectratio="f"/>
                      <v:textbox>
                        <w:txbxContent>
                          <w:p>
                            <w:pPr>
                              <w:jc w:val="center"/>
                              <w:rPr>
                                <w:rFonts w:hint="eastAsia"/>
                                <w:lang w:val="en-US" w:eastAsia="zh-CN"/>
                              </w:rPr>
                            </w:pPr>
                          </w:p>
                          <w:p>
                            <w:pPr>
                              <w:jc w:val="center"/>
                              <w:rPr>
                                <w:rFonts w:hint="default"/>
                                <w:lang w:val="en-US" w:eastAsia="zh-CN"/>
                              </w:rPr>
                            </w:pPr>
                            <w:r>
                              <w:rPr>
                                <w:rFonts w:hint="eastAsia"/>
                                <w:lang w:val="en-US" w:eastAsia="zh-CN"/>
                              </w:rPr>
                              <w:t>一厂区</w:t>
                            </w:r>
                          </w:p>
                          <w:p>
                            <w:pPr>
                              <w:jc w:val="center"/>
                              <w:rPr>
                                <w:rFonts w:hint="default" w:eastAsia="宋体"/>
                                <w:lang w:val="en-US" w:eastAsia="zh-CN"/>
                              </w:rPr>
                            </w:pPr>
                          </w:p>
                        </w:txbxContent>
                      </v:textbox>
                    </v:shape>
                  </w:pict>
                </mc:Fallback>
              </mc:AlternateContent>
            </w:r>
            <w:r>
              <w:rPr>
                <w:rFonts w:hint="eastAsia"/>
                <w:lang w:val="en-US" w:eastAsia="zh-CN"/>
              </w:rPr>
              <w:t xml:space="preserve">                               </w:t>
            </w:r>
          </w:p>
        </w:tc>
      </w:tr>
    </w:tbl>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3"/>
      </w:pPr>
      <w:bookmarkStart w:id="47" w:name="_Toc15340"/>
      <w:bookmarkStart w:id="48" w:name="_Toc25603"/>
      <w:r>
        <w:t>十  环境管理检查</w:t>
      </w:r>
      <w:bookmarkEnd w:id="47"/>
      <w:bookmarkEnd w:id="48"/>
    </w:p>
    <w:p>
      <w:pPr>
        <w:pStyle w:val="4"/>
        <w:ind w:firstLine="560"/>
        <w:rPr>
          <w:rFonts w:ascii="Times New Roman" w:hAnsi="Times New Roman"/>
        </w:rPr>
      </w:pPr>
    </w:p>
    <w:p>
      <w:pPr>
        <w:pStyle w:val="4"/>
        <w:ind w:firstLine="560"/>
        <w:rPr>
          <w:rFonts w:ascii="Times New Roman" w:hAnsi="Times New Roman"/>
          <w:sz w:val="28"/>
          <w:szCs w:val="32"/>
        </w:rPr>
      </w:pPr>
      <w:bookmarkStart w:id="49" w:name="_Toc26264"/>
      <w:bookmarkStart w:id="50" w:name="_Toc3690"/>
      <w:r>
        <w:rPr>
          <w:rFonts w:ascii="Times New Roman" w:hAnsi="Times New Roman"/>
          <w:sz w:val="28"/>
          <w:szCs w:val="32"/>
        </w:rPr>
        <w:t>10.1环保审批手续及“三同时”执行情况</w:t>
      </w:r>
      <w:bookmarkEnd w:id="49"/>
      <w:bookmarkEnd w:id="50"/>
    </w:p>
    <w:p>
      <w:pPr>
        <w:numPr>
          <w:ilvl w:val="0"/>
          <w:numId w:val="0"/>
        </w:numPr>
        <w:ind w:firstLine="480" w:firstLineChars="200"/>
        <w:jc w:val="left"/>
        <w:rPr>
          <w:rFonts w:hint="eastAsia" w:ascii="仿宋" w:hAnsi="仿宋" w:eastAsia="仿宋" w:cs="仿宋"/>
          <w:sz w:val="24"/>
          <w:szCs w:val="24"/>
        </w:rPr>
      </w:pPr>
      <w:r>
        <w:rPr>
          <w:rFonts w:hint="eastAsia" w:ascii="仿宋" w:hAnsi="仿宋" w:eastAsia="仿宋" w:cs="仿宋"/>
          <w:sz w:val="24"/>
          <w:szCs w:val="24"/>
        </w:rPr>
        <w:t>宁国市永泰实业有限公司在宁国市宁墩镇工业集中区占地面积约55000平方米，其中建筑面积约25000平方米，分为两个生产区，中间以中宁路相隔，主要从事千斤顶部件、汽车零部件两大系列产品的生产，现有职工230人。，项目达成后，千斤顶部件、汽车零部件两大系列产品</w:t>
      </w:r>
      <w:r>
        <w:rPr>
          <w:rFonts w:hint="eastAsia" w:ascii="仿宋" w:hAnsi="仿宋" w:eastAsia="仿宋" w:cs="仿宋"/>
          <w:sz w:val="24"/>
          <w:szCs w:val="24"/>
          <w:lang w:val="en-US" w:eastAsia="zh-CN"/>
        </w:rPr>
        <w:t>1500万套</w:t>
      </w:r>
      <w:r>
        <w:rPr>
          <w:rFonts w:hint="eastAsia" w:ascii="仿宋" w:hAnsi="仿宋" w:eastAsia="仿宋" w:cs="仿宋"/>
          <w:sz w:val="24"/>
          <w:szCs w:val="24"/>
        </w:rPr>
        <w:t>。该项目于2014年1</w:t>
      </w:r>
      <w:r>
        <w:rPr>
          <w:rFonts w:hint="eastAsia" w:ascii="仿宋" w:hAnsi="仿宋" w:eastAsia="仿宋" w:cs="仿宋"/>
          <w:sz w:val="24"/>
          <w:szCs w:val="24"/>
          <w:lang w:val="en-US" w:eastAsia="zh-CN"/>
        </w:rPr>
        <w:t>2</w:t>
      </w:r>
      <w:r>
        <w:rPr>
          <w:rFonts w:hint="eastAsia" w:ascii="仿宋" w:hAnsi="仿宋" w:eastAsia="仿宋" w:cs="仿宋"/>
          <w:sz w:val="24"/>
          <w:szCs w:val="24"/>
        </w:rPr>
        <w:t>月日经宁国市发展和改革委员会以发改审批〔2014〕1</w:t>
      </w:r>
      <w:r>
        <w:rPr>
          <w:rFonts w:hint="eastAsia" w:ascii="仿宋" w:hAnsi="仿宋" w:eastAsia="仿宋" w:cs="仿宋"/>
          <w:sz w:val="24"/>
          <w:szCs w:val="24"/>
          <w:lang w:val="en-US" w:eastAsia="zh-CN"/>
        </w:rPr>
        <w:t>30</w:t>
      </w:r>
      <w:r>
        <w:rPr>
          <w:rFonts w:hint="eastAsia" w:ascii="仿宋" w:hAnsi="仿宋" w:eastAsia="仿宋" w:cs="仿宋"/>
          <w:sz w:val="24"/>
          <w:szCs w:val="24"/>
        </w:rPr>
        <w:t>号予以备案。</w:t>
      </w:r>
      <w:r>
        <w:rPr>
          <w:rFonts w:hint="eastAsia" w:ascii="仿宋" w:hAnsi="仿宋" w:eastAsia="仿宋" w:cs="仿宋"/>
          <w:color w:val="auto"/>
          <w:sz w:val="24"/>
          <w:szCs w:val="24"/>
        </w:rPr>
        <w:t>2015年</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月，建设单位委托</w:t>
      </w:r>
      <w:r>
        <w:rPr>
          <w:rFonts w:hint="eastAsia" w:ascii="仿宋" w:hAnsi="仿宋" w:eastAsia="仿宋" w:cs="仿宋"/>
          <w:sz w:val="24"/>
          <w:szCs w:val="24"/>
        </w:rPr>
        <w:t>河南蓝森环保科技有限公司</w:t>
      </w:r>
      <w:r>
        <w:rPr>
          <w:rFonts w:hint="eastAsia" w:ascii="仿宋" w:hAnsi="仿宋" w:eastAsia="仿宋" w:cs="仿宋"/>
          <w:color w:val="auto"/>
          <w:sz w:val="24"/>
          <w:szCs w:val="24"/>
        </w:rPr>
        <w:t>编制《宁国市永泰实业有限公司年产汽车发动机减震皮带轮、汽车底盘悬挂件、汽车零部件、千斤顶等汽车零部件1500万套项目环境影响报告书</w:t>
      </w:r>
      <w:r>
        <w:rPr>
          <w:rFonts w:hint="eastAsia" w:ascii="仿宋" w:hAnsi="仿宋" w:eastAsia="仿宋" w:cs="仿宋"/>
          <w:sz w:val="24"/>
          <w:szCs w:val="24"/>
        </w:rPr>
        <w:t>》</w:t>
      </w:r>
      <w:r>
        <w:rPr>
          <w:rFonts w:hint="eastAsia" w:ascii="仿宋" w:hAnsi="仿宋" w:eastAsia="仿宋" w:cs="仿宋"/>
          <w:color w:val="auto"/>
          <w:sz w:val="24"/>
          <w:szCs w:val="24"/>
        </w:rPr>
        <w:t>。201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月2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日，经宁国市环保局宁环[201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055</w:t>
      </w:r>
      <w:r>
        <w:rPr>
          <w:rFonts w:hint="eastAsia" w:ascii="仿宋" w:hAnsi="仿宋" w:eastAsia="仿宋" w:cs="仿宋"/>
          <w:color w:val="auto"/>
          <w:sz w:val="24"/>
          <w:szCs w:val="24"/>
        </w:rPr>
        <w:t>号文批复。</w:t>
      </w:r>
      <w:r>
        <w:rPr>
          <w:rFonts w:hint="eastAsia" w:ascii="仿宋" w:hAnsi="仿宋" w:eastAsia="仿宋" w:cs="仿宋"/>
          <w:sz w:val="24"/>
          <w:szCs w:val="24"/>
        </w:rPr>
        <w:t>本项目做到环保设施与主体工程同时设计、同时施工、同时投产使用“三同时”执行制度。</w:t>
      </w:r>
    </w:p>
    <w:p>
      <w:pPr>
        <w:rPr>
          <w:rFonts w:hint="eastAsia" w:ascii="仿宋" w:hAnsi="仿宋" w:eastAsia="仿宋" w:cs="仿宋"/>
          <w:sz w:val="24"/>
          <w:szCs w:val="24"/>
        </w:rPr>
      </w:pPr>
      <w:r>
        <w:rPr>
          <w:rFonts w:hint="eastAsia" w:ascii="仿宋" w:hAnsi="仿宋" w:eastAsia="仿宋" w:cs="仿宋"/>
          <w:sz w:val="24"/>
          <w:szCs w:val="24"/>
        </w:rPr>
        <w:t xml:space="preserve"> </w:t>
      </w:r>
    </w:p>
    <w:p>
      <w:pPr>
        <w:pStyle w:val="4"/>
        <w:rPr>
          <w:rFonts w:hint="eastAsia" w:ascii="仿宋" w:hAnsi="仿宋" w:eastAsia="仿宋" w:cs="仿宋"/>
          <w:sz w:val="28"/>
          <w:szCs w:val="28"/>
        </w:rPr>
      </w:pPr>
      <w:bookmarkStart w:id="51" w:name="_Toc17822"/>
      <w:bookmarkStart w:id="52" w:name="_Toc22809"/>
      <w:r>
        <w:rPr>
          <w:rFonts w:hint="eastAsia" w:ascii="仿宋" w:hAnsi="仿宋" w:eastAsia="仿宋" w:cs="仿宋"/>
          <w:sz w:val="28"/>
          <w:szCs w:val="28"/>
        </w:rPr>
        <w:t>10.</w:t>
      </w:r>
      <w:r>
        <w:rPr>
          <w:rFonts w:hint="eastAsia" w:ascii="仿宋" w:hAnsi="仿宋" w:eastAsia="仿宋" w:cs="仿宋"/>
          <w:sz w:val="28"/>
          <w:szCs w:val="28"/>
          <w:lang w:val="en-US" w:eastAsia="zh-CN"/>
        </w:rPr>
        <w:t>3</w:t>
      </w:r>
      <w:r>
        <w:rPr>
          <w:rFonts w:hint="eastAsia" w:ascii="仿宋" w:hAnsi="仿宋" w:eastAsia="仿宋" w:cs="仿宋"/>
          <w:sz w:val="28"/>
          <w:szCs w:val="28"/>
        </w:rPr>
        <w:t>环评批复落实情况</w:t>
      </w:r>
      <w:bookmarkEnd w:id="51"/>
      <w:bookmarkEnd w:id="52"/>
    </w:p>
    <w:p>
      <w:pPr>
        <w:rPr>
          <w:rFonts w:hint="eastAsia" w:ascii="仿宋" w:hAnsi="仿宋" w:eastAsia="仿宋" w:cs="仿宋"/>
          <w:b/>
          <w:color w:val="000000"/>
          <w:sz w:val="24"/>
          <w:szCs w:val="24"/>
        </w:rPr>
      </w:pPr>
      <w:r>
        <w:rPr>
          <w:rFonts w:hint="eastAsia" w:ascii="仿宋" w:hAnsi="仿宋" w:eastAsia="仿宋" w:cs="仿宋"/>
          <w:sz w:val="24"/>
          <w:szCs w:val="24"/>
        </w:rPr>
        <w:t>本项目环评批复落实情况见表 10-1</w:t>
      </w:r>
    </w:p>
    <w:p>
      <w:pPr>
        <w:ind w:firstLine="482"/>
        <w:jc w:val="center"/>
        <w:rPr>
          <w:rFonts w:hint="eastAsia" w:ascii="仿宋" w:hAnsi="仿宋" w:eastAsia="仿宋" w:cs="仿宋"/>
          <w:sz w:val="28"/>
          <w:szCs w:val="28"/>
        </w:rPr>
      </w:pPr>
      <w:r>
        <w:rPr>
          <w:rFonts w:hint="eastAsia" w:ascii="仿宋" w:hAnsi="仿宋" w:eastAsia="仿宋" w:cs="仿宋"/>
          <w:b/>
          <w:color w:val="000000"/>
          <w:sz w:val="28"/>
          <w:szCs w:val="28"/>
        </w:rPr>
        <w:t>表 10-1      环评批复要求与落实情况对照表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94"/>
        <w:gridCol w:w="4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4"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宁环审批[201</w:t>
            </w: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val="en-US" w:eastAsia="zh-CN"/>
              </w:rPr>
              <w:t>055</w:t>
            </w:r>
            <w:r>
              <w:rPr>
                <w:rFonts w:hint="eastAsia" w:ascii="仿宋" w:hAnsi="仿宋" w:eastAsia="仿宋" w:cs="仿宋"/>
                <w:sz w:val="24"/>
                <w:szCs w:val="24"/>
              </w:rPr>
              <w:t>号</w:t>
            </w:r>
            <w:r>
              <w:rPr>
                <w:rFonts w:hint="eastAsia" w:ascii="仿宋" w:hAnsi="仿宋" w:eastAsia="仿宋" w:cs="仿宋"/>
                <w:sz w:val="24"/>
                <w:szCs w:val="24"/>
                <w:lang w:eastAsia="zh-CN"/>
              </w:rPr>
              <w:t>及环评报告</w:t>
            </w:r>
          </w:p>
        </w:tc>
        <w:tc>
          <w:tcPr>
            <w:tcW w:w="4626"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4"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一、宁国市永泰实业有限公司年产汽车发动机减震皮带轮、汽车底盘悬挂件、汽车零部件、千斤顶等汽车零部件1500万套项目选址于宁国市宁墩镇工业集中区。该项目经宁国市发改委同意备案经我局项目委员会研究，原则同意建设。</w:t>
            </w:r>
          </w:p>
        </w:tc>
        <w:tc>
          <w:tcPr>
            <w:tcW w:w="4626"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落实</w:t>
            </w:r>
          </w:p>
          <w:p>
            <w:pPr>
              <w:pStyle w:val="22"/>
              <w:jc w:val="both"/>
              <w:rPr>
                <w:rFonts w:hint="eastAsia" w:ascii="仿宋" w:hAnsi="仿宋" w:eastAsia="仿宋" w:cs="仿宋"/>
                <w:sz w:val="24"/>
                <w:szCs w:val="24"/>
                <w:lang w:val="en-US" w:eastAsia="zh-CN"/>
              </w:rPr>
            </w:pPr>
            <w:r>
              <w:rPr>
                <w:rFonts w:hint="eastAsia" w:ascii="仿宋" w:hAnsi="仿宋" w:eastAsia="仿宋" w:cs="仿宋"/>
                <w:sz w:val="24"/>
                <w:szCs w:val="24"/>
                <w:lang w:eastAsia="zh-CN"/>
              </w:rPr>
              <w:t>目前建设内容</w:t>
            </w:r>
            <w:r>
              <w:rPr>
                <w:rFonts w:hint="eastAsia" w:ascii="仿宋" w:hAnsi="仿宋" w:eastAsia="仿宋" w:cs="仿宋"/>
                <w:sz w:val="24"/>
                <w:szCs w:val="24"/>
              </w:rPr>
              <w:t>年产汽车发动机减震皮带轮、汽车底盘悬挂件、汽车零部件、千斤顶等汽车零部件1500万套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4"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二、该项目废水主要为职工生活废水及喷漆房喷淋废水。职工生活废水经地埋式污水处理设施处理后排放，浓度须满足表《污水综合排放标准》（GB8978-1996）表4中的一级标准要求，喷漆房喷淋水循环使用，定期更换，更换后的喷淋废水交有资质单位处理，不外排。</w:t>
            </w:r>
          </w:p>
        </w:tc>
        <w:tc>
          <w:tcPr>
            <w:tcW w:w="4626"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落实</w:t>
            </w:r>
          </w:p>
          <w:p>
            <w:pPr>
              <w:pStyle w:val="22"/>
              <w:jc w:val="both"/>
              <w:rPr>
                <w:rFonts w:hint="eastAsia" w:ascii="仿宋" w:hAnsi="仿宋" w:eastAsia="仿宋" w:cs="仿宋"/>
                <w:sz w:val="24"/>
                <w:szCs w:val="24"/>
                <w:lang w:val="en-US"/>
              </w:rPr>
            </w:pPr>
            <w:r>
              <w:rPr>
                <w:rFonts w:hint="eastAsia" w:ascii="仿宋" w:hAnsi="仿宋" w:eastAsia="仿宋" w:cs="仿宋"/>
                <w:sz w:val="24"/>
                <w:szCs w:val="24"/>
                <w:lang w:eastAsia="zh-CN"/>
              </w:rPr>
              <w:t>生活污水经化粪池预处理后排入</w:t>
            </w:r>
            <w:r>
              <w:rPr>
                <w:rFonts w:hint="eastAsia" w:ascii="仿宋" w:hAnsi="仿宋" w:eastAsia="仿宋" w:cs="仿宋"/>
                <w:sz w:val="24"/>
                <w:szCs w:val="24"/>
                <w:lang w:val="en-US" w:eastAsia="zh-CN"/>
              </w:rPr>
              <w:t>宁墩河，喷漆房未使用，不产生废水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0" w:hRule="atLeast"/>
          <w:jc w:val="center"/>
        </w:trPr>
        <w:tc>
          <w:tcPr>
            <w:tcW w:w="3594"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三，该项目大气污染物主要为砂处理粉尘、电炉熔化烟尘，抛丸粉尘、自动喷漆及人工补漆产生的有机废气、浸漆及晾干有机废气，烘干房有机废气及锅炉燃烧废气等。砂处理粉尘，电炉熔化烟尘经风机引至旋风除尘+布袋除尘器处理后通过15米高的排气筒外排；抛</w:t>
            </w:r>
            <w:r>
              <w:rPr>
                <w:rFonts w:hint="eastAsia" w:ascii="仿宋" w:hAnsi="仿宋" w:eastAsia="仿宋" w:cs="仿宋"/>
                <w:sz w:val="24"/>
                <w:szCs w:val="24"/>
                <w:lang w:val="en-US" w:eastAsia="zh-CN"/>
              </w:rPr>
              <w:t>丸</w:t>
            </w:r>
            <w:r>
              <w:rPr>
                <w:rFonts w:hint="eastAsia" w:ascii="仿宋" w:hAnsi="仿宋" w:eastAsia="仿宋" w:cs="仿宋"/>
                <w:sz w:val="24"/>
                <w:szCs w:val="24"/>
              </w:rPr>
              <w:t>粉</w:t>
            </w:r>
            <w:r>
              <w:rPr>
                <w:rFonts w:hint="eastAsia" w:ascii="仿宋" w:hAnsi="仿宋" w:eastAsia="仿宋" w:cs="仿宋"/>
                <w:sz w:val="24"/>
                <w:szCs w:val="24"/>
                <w:lang w:val="en-US" w:eastAsia="zh-CN"/>
              </w:rPr>
              <w:t>尘</w:t>
            </w:r>
            <w:r>
              <w:rPr>
                <w:rFonts w:hint="eastAsia" w:ascii="仿宋" w:hAnsi="仿宋" w:eastAsia="仿宋" w:cs="仿宋"/>
                <w:sz w:val="24"/>
                <w:szCs w:val="24"/>
              </w:rPr>
              <w:t>经布袋除尘器处理后通过15米高的排气筒外排；自动喷漆及人工补漆产生的有机废气经喷淋+过滤棉处理后引至活性炭净化装置处理再通过15米高排气筒外排；浸漆及晾干有机废气经集气罩收集引至活性炭净化装置处理，再通过15米高的排气筒外排；烘干房有机废气经活性炭净化装置处理后通过15米高的排气筒外排以上废气排放浓度须满足《大气污染物综合排放标准》（GB1297-1996）表2中的二级标准限值要求。锅炉使用生物质颗粒燃料，产生的废气经水幕除尘后通过20米高的烟囱外排，排放浓度须满足《锅炉大气污染物排放标准》（GB13271-2014）中燃煤锅炉废气排放限值要求。</w:t>
            </w:r>
          </w:p>
        </w:tc>
        <w:tc>
          <w:tcPr>
            <w:tcW w:w="4626"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落实</w:t>
            </w:r>
          </w:p>
          <w:p>
            <w:pPr>
              <w:pStyle w:val="22"/>
              <w:jc w:val="both"/>
              <w:rPr>
                <w:rFonts w:hint="eastAsia" w:ascii="仿宋" w:hAnsi="仿宋" w:eastAsia="仿宋" w:cs="仿宋"/>
                <w:sz w:val="24"/>
                <w:szCs w:val="24"/>
                <w:lang w:val="en-US" w:eastAsia="zh-CN"/>
              </w:rPr>
            </w:pPr>
            <w:r>
              <w:rPr>
                <w:rFonts w:hint="eastAsia" w:ascii="仿宋" w:hAnsi="仿宋" w:eastAsia="仿宋" w:cs="仿宋"/>
                <w:sz w:val="24"/>
                <w:szCs w:val="24"/>
              </w:rPr>
              <w:t>砂处理粉尘，电炉熔化烟尘经风机引至旋风除尘+布袋除尘器处理后通过15米高的排气筒外排；抛</w:t>
            </w:r>
            <w:r>
              <w:rPr>
                <w:rFonts w:hint="eastAsia" w:ascii="仿宋" w:hAnsi="仿宋" w:eastAsia="仿宋" w:cs="仿宋"/>
                <w:sz w:val="24"/>
                <w:szCs w:val="24"/>
                <w:lang w:val="en-US" w:eastAsia="zh-CN"/>
              </w:rPr>
              <w:t>丸</w:t>
            </w:r>
            <w:r>
              <w:rPr>
                <w:rFonts w:hint="eastAsia" w:ascii="仿宋" w:hAnsi="仿宋" w:eastAsia="仿宋" w:cs="仿宋"/>
                <w:sz w:val="24"/>
                <w:szCs w:val="24"/>
              </w:rPr>
              <w:t>粉</w:t>
            </w:r>
            <w:r>
              <w:rPr>
                <w:rFonts w:hint="eastAsia" w:ascii="仿宋" w:hAnsi="仿宋" w:eastAsia="仿宋" w:cs="仿宋"/>
                <w:sz w:val="24"/>
                <w:szCs w:val="24"/>
                <w:lang w:val="en-US" w:eastAsia="zh-CN"/>
              </w:rPr>
              <w:t>尘</w:t>
            </w:r>
            <w:r>
              <w:rPr>
                <w:rFonts w:hint="eastAsia" w:ascii="仿宋" w:hAnsi="仿宋" w:eastAsia="仿宋" w:cs="仿宋"/>
                <w:sz w:val="24"/>
                <w:szCs w:val="24"/>
              </w:rPr>
              <w:t>经布袋除尘器处理后通过15米高的排气筒外排</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喷漆房、浸漆房废弃不使用，不产生废气；锅炉未建设。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3594"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lang w:val="en-US" w:eastAsia="zh-CN"/>
              </w:rPr>
              <w:t>四、厂界噪声执行《工业企业厂界环境噪声排放标准》(GB12348-2008)中3类标准。</w:t>
            </w:r>
          </w:p>
        </w:tc>
        <w:tc>
          <w:tcPr>
            <w:tcW w:w="4626"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落实</w:t>
            </w:r>
          </w:p>
          <w:p>
            <w:pPr>
              <w:pStyle w:val="22"/>
              <w:jc w:val="both"/>
              <w:rPr>
                <w:rFonts w:hint="eastAsia" w:ascii="仿宋" w:hAnsi="仿宋" w:eastAsia="仿宋" w:cs="仿宋"/>
                <w:sz w:val="24"/>
                <w:szCs w:val="24"/>
              </w:rPr>
            </w:pPr>
            <w:r>
              <w:rPr>
                <w:rFonts w:hint="eastAsia" w:ascii="仿宋" w:hAnsi="仿宋" w:eastAsia="仿宋" w:cs="仿宋"/>
                <w:sz w:val="24"/>
                <w:szCs w:val="24"/>
              </w:rPr>
              <w:t>选用低噪声机械设备，采取隔声、减振等措施</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厂界噪声满足《工业企业厂界环境噪声排放标准》（GB 12348-2008）3类功能区标准要求。</w:t>
            </w:r>
            <w:r>
              <w:rPr>
                <w:rFonts w:hint="eastAsia" w:ascii="仿宋" w:hAnsi="仿宋" w:eastAsia="仿宋" w:cs="仿宋"/>
                <w:sz w:val="24"/>
                <w:szCs w:val="24"/>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4" w:type="dxa"/>
            <w:noWrap w:val="0"/>
            <w:vAlign w:val="center"/>
          </w:tcPr>
          <w:p>
            <w:pPr>
              <w:pStyle w:val="22"/>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五、一般固废执行《一般工业固体废物贮存、处置场污染控制标准》(GB18599-2001)及修改单；危险废物执行《危险废物贮存污染控制标准》(GB18597-2001)及修改单。</w:t>
            </w:r>
          </w:p>
        </w:tc>
        <w:tc>
          <w:tcPr>
            <w:tcW w:w="4626"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落实</w:t>
            </w:r>
          </w:p>
          <w:p>
            <w:pPr>
              <w:pStyle w:val="22"/>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危险废物分类收集 、分质贮存 ，</w:t>
            </w:r>
            <w:r>
              <w:rPr>
                <w:rFonts w:hint="eastAsia" w:ascii="仿宋" w:hAnsi="仿宋" w:eastAsia="仿宋" w:cs="仿宋"/>
                <w:sz w:val="24"/>
                <w:szCs w:val="24"/>
                <w:lang w:val="en-US" w:eastAsia="zh-CN"/>
              </w:rPr>
              <w:t>在二厂区</w:t>
            </w:r>
            <w:r>
              <w:rPr>
                <w:rFonts w:hint="eastAsia" w:ascii="仿宋" w:hAnsi="仿宋" w:eastAsia="仿宋" w:cs="仿宋"/>
                <w:sz w:val="24"/>
                <w:szCs w:val="24"/>
                <w:lang w:eastAsia="zh-CN"/>
              </w:rPr>
              <w:t>建设有</w:t>
            </w:r>
            <w:r>
              <w:rPr>
                <w:rFonts w:hint="eastAsia" w:ascii="仿宋" w:hAnsi="仿宋" w:eastAsia="仿宋" w:cs="仿宋"/>
                <w:sz w:val="24"/>
                <w:szCs w:val="24"/>
                <w:lang w:val="en-US" w:eastAsia="zh-CN"/>
              </w:rPr>
              <w:t>80平一般废物暂存库</w:t>
            </w:r>
            <w:r>
              <w:rPr>
                <w:rFonts w:hint="eastAsia" w:ascii="仿宋" w:hAnsi="仿宋" w:eastAsia="仿宋" w:cs="仿宋"/>
                <w:sz w:val="24"/>
                <w:szCs w:val="24"/>
                <w:lang w:eastAsia="zh-CN"/>
              </w:rPr>
              <w:t>满足相关要求。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4" w:type="dxa"/>
            <w:noWrap w:val="0"/>
            <w:vAlign w:val="center"/>
          </w:tcPr>
          <w:p>
            <w:pPr>
              <w:pStyle w:val="22"/>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六、加强企业的环境管理和职工的岗位培训，增强企业员工的环境保护意识。建立有效的环境保护机制，确保环境安全。</w:t>
            </w:r>
          </w:p>
        </w:tc>
        <w:tc>
          <w:tcPr>
            <w:tcW w:w="4626" w:type="dxa"/>
            <w:noWrap w:val="0"/>
            <w:vAlign w:val="center"/>
          </w:tcPr>
          <w:p>
            <w:pPr>
              <w:pStyle w:val="22"/>
              <w:jc w:val="both"/>
              <w:rPr>
                <w:rFonts w:hint="eastAsia" w:ascii="仿宋" w:hAnsi="仿宋" w:eastAsia="仿宋" w:cs="仿宋"/>
                <w:sz w:val="24"/>
                <w:szCs w:val="24"/>
              </w:rPr>
            </w:pPr>
            <w:r>
              <w:rPr>
                <w:rFonts w:hint="eastAsia" w:ascii="仿宋" w:hAnsi="仿宋" w:eastAsia="仿宋" w:cs="仿宋"/>
                <w:sz w:val="24"/>
                <w:szCs w:val="24"/>
              </w:rPr>
              <w:t>落实</w:t>
            </w:r>
          </w:p>
          <w:p>
            <w:pPr>
              <w:pStyle w:val="22"/>
              <w:jc w:val="both"/>
              <w:rPr>
                <w:rFonts w:hint="eastAsia" w:ascii="仿宋" w:hAnsi="仿宋" w:eastAsia="仿宋" w:cs="仿宋"/>
                <w:sz w:val="24"/>
                <w:szCs w:val="24"/>
              </w:rPr>
            </w:pPr>
            <w:r>
              <w:rPr>
                <w:rFonts w:hint="eastAsia" w:ascii="仿宋" w:hAnsi="仿宋" w:eastAsia="仿宋" w:cs="仿宋"/>
                <w:sz w:val="24"/>
                <w:szCs w:val="24"/>
                <w:lang w:val="en-US" w:eastAsia="zh-CN"/>
              </w:rPr>
              <w:t>加强企业的环境管理和职工的岗位培训，增强企业员工的环境保护意识。建立有效的环境保护机制，确保环境安全。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4" w:type="dxa"/>
            <w:noWrap w:val="0"/>
            <w:vAlign w:val="center"/>
          </w:tcPr>
          <w:p>
            <w:pPr>
              <w:pStyle w:val="22"/>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七、宁国市环境监察大队负责该项目“三同时”监督、检查工作八、项目建成后，业主应及时按规定程序申请组织竣环保验收，合格后，方可正式投入生产。</w:t>
            </w:r>
          </w:p>
        </w:tc>
        <w:tc>
          <w:tcPr>
            <w:tcW w:w="4626" w:type="dxa"/>
            <w:noWrap w:val="0"/>
            <w:vAlign w:val="center"/>
          </w:tcPr>
          <w:p>
            <w:pPr>
              <w:pStyle w:val="22"/>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落实</w:t>
            </w:r>
          </w:p>
          <w:p>
            <w:pPr>
              <w:pStyle w:val="22"/>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宁国市环境监察大队负责该项目“三同时”监督、检查工作八、项目建成后，业主应及时按规定程序申请组织竣环保验收，合格后，方可正式投入生产。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4" w:type="dxa"/>
            <w:noWrap w:val="0"/>
            <w:vAlign w:val="center"/>
          </w:tcPr>
          <w:p>
            <w:pPr>
              <w:pStyle w:val="22"/>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八、项目建成后，业主应及时按规定程序申请组织竣工环境验收，合格后，方可正式投入生产。</w:t>
            </w:r>
          </w:p>
        </w:tc>
        <w:tc>
          <w:tcPr>
            <w:tcW w:w="4626" w:type="dxa"/>
            <w:noWrap w:val="0"/>
            <w:vAlign w:val="center"/>
          </w:tcPr>
          <w:p>
            <w:pPr>
              <w:pStyle w:val="22"/>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本次申请验收</w:t>
            </w:r>
          </w:p>
        </w:tc>
      </w:tr>
    </w:tbl>
    <w:p>
      <w:pPr>
        <w:pStyle w:val="2"/>
        <w:rPr>
          <w:rFonts w:hint="default"/>
          <w:lang w:val="en-US" w:eastAsia="zh-CN"/>
        </w:rPr>
      </w:pPr>
    </w:p>
    <w:p>
      <w:pPr>
        <w:pStyle w:val="2"/>
        <w:rPr>
          <w:rFonts w:hint="default"/>
          <w:lang w:val="en-US" w:eastAsia="zh-CN"/>
        </w:rPr>
      </w:pPr>
    </w:p>
    <w:p>
      <w:pPr>
        <w:pStyle w:val="3"/>
        <w:keepNext/>
        <w:keepLines/>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outlineLvl w:val="0"/>
        <w:rPr>
          <w:rFonts w:hint="default" w:ascii="Times New Roman" w:hAnsi="Times New Roman" w:cs="Times New Roman"/>
          <w:sz w:val="30"/>
          <w:szCs w:val="30"/>
        </w:rPr>
      </w:pPr>
      <w:bookmarkStart w:id="53" w:name="_Toc20942"/>
      <w:r>
        <w:rPr>
          <w:rFonts w:hint="eastAsia" w:cs="Times New Roman"/>
          <w:sz w:val="30"/>
          <w:szCs w:val="30"/>
          <w:lang w:val="en-US" w:eastAsia="zh-CN"/>
        </w:rPr>
        <w:t xml:space="preserve">十一 </w:t>
      </w:r>
      <w:r>
        <w:rPr>
          <w:rFonts w:hint="default" w:ascii="Times New Roman" w:hAnsi="Times New Roman" w:cs="Times New Roman"/>
          <w:sz w:val="30"/>
          <w:szCs w:val="30"/>
        </w:rPr>
        <w:t>结论</w:t>
      </w:r>
      <w:r>
        <w:rPr>
          <w:rFonts w:hint="eastAsia" w:cs="Times New Roman"/>
          <w:sz w:val="30"/>
          <w:szCs w:val="30"/>
          <w:lang w:eastAsia="zh-CN"/>
        </w:rPr>
        <w:t>与建议</w:t>
      </w:r>
      <w:bookmarkEnd w:id="53"/>
    </w:p>
    <w:p>
      <w:pPr>
        <w:pStyle w:val="4"/>
        <w:rPr>
          <w:rFonts w:hint="eastAsia"/>
          <w:lang w:val="en-US" w:eastAsia="zh-CN"/>
        </w:rPr>
      </w:pPr>
      <w:bookmarkStart w:id="54" w:name="_Toc22969"/>
    </w:p>
    <w:p>
      <w:pPr>
        <w:pStyle w:val="4"/>
        <w:rPr>
          <w:rFonts w:hint="eastAsia"/>
          <w:lang w:val="en-US" w:eastAsia="zh-CN"/>
        </w:rPr>
      </w:pPr>
      <w:bookmarkStart w:id="55" w:name="_Toc20900"/>
      <w:r>
        <w:rPr>
          <w:rFonts w:hint="eastAsia"/>
          <w:lang w:val="en-US" w:eastAsia="zh-CN"/>
        </w:rPr>
        <w:t>11.1结论</w:t>
      </w:r>
      <w:bookmarkEnd w:id="54"/>
      <w:bookmarkEnd w:id="55"/>
    </w:p>
    <w:p>
      <w:pPr>
        <w:rPr>
          <w:rFonts w:hint="eastAsia" w:ascii="仿宋" w:hAnsi="仿宋" w:eastAsia="仿宋" w:cs="仿宋"/>
          <w:color w:val="000000"/>
          <w:sz w:val="24"/>
          <w:szCs w:val="24"/>
          <w:lang w:eastAsia="zh-CN" w:bidi="ar-SA"/>
        </w:rPr>
      </w:pPr>
      <w:r>
        <w:rPr>
          <w:rFonts w:hint="eastAsia" w:ascii="仿宋" w:hAnsi="仿宋" w:eastAsia="仿宋" w:cs="仿宋"/>
          <w:sz w:val="24"/>
          <w:szCs w:val="24"/>
        </w:rPr>
        <w:t>宁国市永泰实业有限公司年产汽车发动机减震皮带轮、汽车底盘悬挂件、汽车零部件、千斤顶等汽车零部件1500万套项目</w:t>
      </w:r>
      <w:r>
        <w:rPr>
          <w:rFonts w:hint="eastAsia" w:ascii="仿宋" w:hAnsi="仿宋" w:eastAsia="仿宋" w:cs="仿宋"/>
          <w:sz w:val="24"/>
          <w:szCs w:val="24"/>
          <w:lang w:val="en-US" w:eastAsia="zh-CN" w:bidi="ar-SA"/>
        </w:rPr>
        <w:t>。验收监测期间，生产负荷达到设计产量75%以上，满足“三同时”竣工验收监测要求。</w:t>
      </w:r>
    </w:p>
    <w:p>
      <w:pPr>
        <w:rPr>
          <w:rFonts w:hint="eastAsia" w:ascii="仿宋" w:hAnsi="仿宋" w:eastAsia="仿宋" w:cs="仿宋"/>
          <w:sz w:val="24"/>
          <w:szCs w:val="24"/>
        </w:rPr>
      </w:pPr>
      <w:r>
        <w:rPr>
          <w:rFonts w:hint="eastAsia" w:ascii="仿宋" w:hAnsi="仿宋" w:eastAsia="仿宋" w:cs="仿宋"/>
          <w:sz w:val="24"/>
          <w:szCs w:val="24"/>
          <w:lang w:bidi="ar-SA"/>
        </w:rPr>
        <w:t>（</w:t>
      </w:r>
      <w:r>
        <w:rPr>
          <w:rFonts w:hint="eastAsia" w:ascii="仿宋" w:hAnsi="仿宋" w:eastAsia="仿宋" w:cs="仿宋"/>
          <w:sz w:val="24"/>
          <w:szCs w:val="24"/>
          <w:lang w:val="en-US" w:eastAsia="zh-CN" w:bidi="ar-SA"/>
        </w:rPr>
        <w:t>1</w:t>
      </w:r>
      <w:r>
        <w:rPr>
          <w:rFonts w:hint="eastAsia" w:ascii="仿宋" w:hAnsi="仿宋" w:eastAsia="仿宋" w:cs="仿宋"/>
          <w:sz w:val="24"/>
          <w:szCs w:val="24"/>
          <w:lang w:bidi="ar-SA"/>
        </w:rPr>
        <w:t>）</w:t>
      </w:r>
      <w:r>
        <w:rPr>
          <w:rFonts w:hint="eastAsia" w:ascii="仿宋" w:hAnsi="仿宋" w:eastAsia="仿宋" w:cs="仿宋"/>
          <w:sz w:val="24"/>
          <w:szCs w:val="24"/>
          <w:lang w:eastAsia="zh-CN" w:bidi="ar-SA"/>
        </w:rPr>
        <w:t>废水，</w:t>
      </w:r>
      <w:r>
        <w:rPr>
          <w:rFonts w:hint="eastAsia" w:ascii="仿宋" w:hAnsi="仿宋" w:eastAsia="仿宋" w:cs="仿宋"/>
          <w:color w:val="auto"/>
          <w:sz w:val="24"/>
          <w:szCs w:val="24"/>
          <w:lang w:eastAsia="zh-CN"/>
        </w:rPr>
        <w:t>项目生活污水依托地埋式污水处理设施</w:t>
      </w:r>
      <w:r>
        <w:rPr>
          <w:rFonts w:hint="eastAsia" w:ascii="仿宋" w:hAnsi="仿宋" w:eastAsia="仿宋" w:cs="仿宋"/>
          <w:color w:val="auto"/>
          <w:sz w:val="24"/>
          <w:szCs w:val="24"/>
        </w:rPr>
        <w:t>所测项目pH值、CODcr、NH</w:t>
      </w:r>
      <w:r>
        <w:rPr>
          <w:rFonts w:hint="eastAsia" w:ascii="仿宋" w:hAnsi="仿宋" w:eastAsia="仿宋" w:cs="仿宋"/>
          <w:color w:val="auto"/>
          <w:sz w:val="24"/>
          <w:szCs w:val="24"/>
          <w:vertAlign w:val="subscript"/>
        </w:rPr>
        <w:t>3</w:t>
      </w:r>
      <w:r>
        <w:rPr>
          <w:rFonts w:hint="eastAsia" w:ascii="仿宋" w:hAnsi="仿宋" w:eastAsia="仿宋" w:cs="仿宋"/>
          <w:color w:val="auto"/>
          <w:sz w:val="24"/>
          <w:szCs w:val="24"/>
        </w:rPr>
        <w:t>-N、SS、</w:t>
      </w:r>
      <w:r>
        <w:rPr>
          <w:rFonts w:hint="eastAsia" w:ascii="仿宋" w:hAnsi="仿宋" w:cs="仿宋"/>
          <w:color w:val="auto"/>
          <w:sz w:val="24"/>
          <w:szCs w:val="24"/>
          <w:lang w:val="en-US" w:eastAsia="zh-CN"/>
        </w:rPr>
        <w:t>BOD5均满足</w:t>
      </w:r>
      <w:r>
        <w:rPr>
          <w:rFonts w:hint="eastAsia" w:ascii="仿宋" w:hAnsi="仿宋" w:eastAsia="仿宋" w:cs="仿宋"/>
          <w:sz w:val="24"/>
          <w:szCs w:val="24"/>
          <w:lang w:val="en-US" w:eastAsia="zh-CN"/>
        </w:rPr>
        <w:t>《污水综合排放标准》（GB8978-1996）表4中的一级标准要求</w:t>
      </w:r>
      <w:r>
        <w:rPr>
          <w:rFonts w:hint="eastAsia" w:ascii="仿宋" w:hAnsi="仿宋" w:eastAsia="仿宋" w:cs="仿宋"/>
          <w:color w:val="auto"/>
          <w:sz w:val="24"/>
          <w:szCs w:val="24"/>
        </w:rPr>
        <w:t>中的直接排放限值标准</w:t>
      </w:r>
      <w:r>
        <w:rPr>
          <w:rFonts w:hint="eastAsia" w:ascii="仿宋" w:hAnsi="仿宋" w:eastAsia="仿宋" w:cs="仿宋"/>
          <w:sz w:val="24"/>
          <w:szCs w:val="24"/>
        </w:rPr>
        <w:t>。废水处理设施处理效果较好，主要污染物去除效率均满足设计要求。</w:t>
      </w:r>
    </w:p>
    <w:p>
      <w:pPr>
        <w:numPr>
          <w:ilvl w:val="0"/>
          <w:numId w:val="0"/>
        </w:numPr>
        <w:tabs>
          <w:tab w:val="left" w:pos="2280"/>
        </w:tabs>
        <w:bidi w:val="0"/>
        <w:ind w:firstLine="480" w:firstLineChars="200"/>
        <w:jc w:val="left"/>
        <w:rPr>
          <w:rFonts w:hint="eastAsia" w:ascii="仿宋" w:hAnsi="仿宋" w:cs="仿宋"/>
          <w:color w:val="auto"/>
          <w:sz w:val="24"/>
          <w:szCs w:val="24"/>
          <w:lang w:val="en-US" w:eastAsia="zh-CN"/>
        </w:rPr>
      </w:pPr>
      <w:r>
        <w:rPr>
          <w:rFonts w:hint="eastAsia" w:ascii="仿宋" w:hAnsi="仿宋" w:cs="仿宋"/>
          <w:color w:val="auto"/>
          <w:sz w:val="24"/>
          <w:szCs w:val="24"/>
          <w:lang w:val="en-US" w:eastAsia="zh-CN"/>
        </w:rPr>
        <w:t>（2）有组织废气</w:t>
      </w:r>
    </w:p>
    <w:p>
      <w:pPr>
        <w:numPr>
          <w:ilvl w:val="0"/>
          <w:numId w:val="0"/>
        </w:numPr>
        <w:tabs>
          <w:tab w:val="left" w:pos="2280"/>
        </w:tabs>
        <w:bidi w:val="0"/>
        <w:ind w:firstLine="480" w:firstLineChars="200"/>
        <w:jc w:val="left"/>
        <w:rPr>
          <w:rFonts w:hint="eastAsia" w:eastAsia="仿宋"/>
          <w:sz w:val="24"/>
          <w:szCs w:val="24"/>
          <w:lang w:val="en-US" w:eastAsia="zh-CN"/>
        </w:rPr>
      </w:pPr>
      <w:r>
        <w:rPr>
          <w:rFonts w:hint="eastAsia" w:ascii="仿宋" w:hAnsi="仿宋" w:cs="仿宋"/>
          <w:color w:val="auto"/>
          <w:sz w:val="24"/>
          <w:szCs w:val="24"/>
          <w:lang w:val="en-US" w:eastAsia="zh-CN"/>
        </w:rPr>
        <w:t>1.项目中</w:t>
      </w:r>
      <w:r>
        <w:rPr>
          <w:rFonts w:hint="eastAsia" w:ascii="仿宋" w:hAnsi="仿宋" w:eastAsia="仿宋" w:cs="仿宋"/>
          <w:color w:val="auto"/>
          <w:sz w:val="24"/>
          <w:szCs w:val="24"/>
        </w:rPr>
        <w:t>一厂区1#砂处理废气排气筒</w:t>
      </w:r>
      <w:r>
        <w:rPr>
          <w:rFonts w:hint="eastAsia" w:ascii="仿宋" w:hAnsi="仿宋" w:eastAsia="仿宋" w:cs="仿宋"/>
          <w:color w:val="auto"/>
          <w:sz w:val="24"/>
          <w:szCs w:val="24"/>
          <w:lang w:eastAsia="zh-CN"/>
        </w:rPr>
        <w:t>、一厂区2#砂处理废气排气筒、一厂区3#砂处理废气排气筒、一厂区4#砂处理废气排气筒、二厂区1#砂处理废气排气筒、一厂区射芯废气排气筒、二厂区抛丸废气排气筒、二厂区焊接废气排气筒、一厂区熔炼废气排气筒、二厂区熔炼废气排气筒</w:t>
      </w:r>
      <w:r>
        <w:rPr>
          <w:rFonts w:hint="eastAsia" w:ascii="仿宋" w:hAnsi="仿宋" w:cs="仿宋"/>
          <w:color w:val="auto"/>
          <w:sz w:val="24"/>
          <w:szCs w:val="24"/>
          <w:lang w:val="en-US" w:eastAsia="zh-CN"/>
        </w:rPr>
        <w:t>中废气中颗粒物均满足</w:t>
      </w:r>
      <w:r>
        <w:rPr>
          <w:rFonts w:hint="eastAsia"/>
          <w:sz w:val="24"/>
          <w:szCs w:val="24"/>
          <w:lang w:val="en-US" w:eastAsia="zh-CN"/>
        </w:rPr>
        <w:t>《大气污染物综合排放标准》（GB1297-1996）表2中的二级标准限值要求，</w:t>
      </w:r>
      <w:r>
        <w:rPr>
          <w:rFonts w:hint="eastAsia" w:ascii="仿宋" w:hAnsi="仿宋" w:eastAsia="仿宋" w:cs="仿宋"/>
          <w:color w:val="auto"/>
          <w:sz w:val="24"/>
          <w:szCs w:val="24"/>
          <w:lang w:eastAsia="zh-CN"/>
        </w:rPr>
        <w:t>、一厂区熔炼废气排气筒、二厂区熔炼废气排气筒</w:t>
      </w:r>
      <w:r>
        <w:rPr>
          <w:rFonts w:hint="eastAsia" w:ascii="仿宋" w:hAnsi="仿宋" w:cs="仿宋"/>
          <w:color w:val="auto"/>
          <w:sz w:val="24"/>
          <w:szCs w:val="24"/>
          <w:lang w:val="en-US" w:eastAsia="zh-CN"/>
        </w:rPr>
        <w:t>中废气中颗粒物满足</w:t>
      </w:r>
      <w:r>
        <w:rPr>
          <w:rFonts w:hint="eastAsia" w:ascii="仿宋" w:hAnsi="仿宋" w:eastAsia="仿宋" w:cs="仿宋"/>
          <w:sz w:val="24"/>
          <w:szCs w:val="24"/>
        </w:rPr>
        <w:t>《工业窑炉大气污染物排放标准》</w:t>
      </w:r>
      <w:r>
        <w:rPr>
          <w:rFonts w:hint="eastAsia" w:ascii="仿宋" w:hAnsi="仿宋" w:cs="仿宋"/>
          <w:sz w:val="24"/>
          <w:szCs w:val="24"/>
          <w:lang w:eastAsia="zh-CN"/>
        </w:rPr>
        <w:t>（</w:t>
      </w:r>
      <w:r>
        <w:rPr>
          <w:rFonts w:hint="eastAsia" w:ascii="仿宋" w:hAnsi="仿宋" w:eastAsia="仿宋" w:cs="仿宋"/>
          <w:sz w:val="24"/>
          <w:szCs w:val="24"/>
        </w:rPr>
        <w:t>GB9078-1996</w:t>
      </w:r>
      <w:r>
        <w:rPr>
          <w:rFonts w:hint="eastAsia" w:ascii="仿宋" w:hAnsi="仿宋" w:cs="仿宋"/>
          <w:sz w:val="24"/>
          <w:szCs w:val="24"/>
          <w:lang w:eastAsia="zh-CN"/>
        </w:rPr>
        <w:t>）</w:t>
      </w:r>
      <w:r>
        <w:rPr>
          <w:rFonts w:hint="eastAsia" w:ascii="仿宋" w:hAnsi="仿宋" w:eastAsia="仿宋" w:cs="仿宋"/>
          <w:sz w:val="24"/>
          <w:szCs w:val="24"/>
        </w:rPr>
        <w:t>表2中二级标准及无组织排放标准限值</w:t>
      </w:r>
      <w:r>
        <w:rPr>
          <w:rFonts w:hint="eastAsia" w:ascii="仿宋" w:hAnsi="仿宋" w:cs="仿宋"/>
          <w:sz w:val="24"/>
          <w:szCs w:val="24"/>
          <w:lang w:eastAsia="zh-CN"/>
        </w:rPr>
        <w:t>。</w:t>
      </w:r>
    </w:p>
    <w:p>
      <w:pPr>
        <w:autoSpaceDE w:val="0"/>
        <w:autoSpaceDN w:val="0"/>
        <w:ind w:firstLine="600"/>
        <w:jc w:val="left"/>
        <w:rPr>
          <w:rFonts w:hint="default" w:ascii="Times New Roman" w:hAnsi="Times New Roman" w:cs="Times New Roman"/>
          <w:color w:val="auto"/>
          <w:sz w:val="24"/>
          <w:szCs w:val="24"/>
        </w:rPr>
      </w:pPr>
      <w:r>
        <w:rPr>
          <w:rFonts w:hint="eastAsia"/>
          <w:sz w:val="24"/>
          <w:szCs w:val="24"/>
          <w:lang w:val="en-US" w:eastAsia="zh-CN"/>
        </w:rPr>
        <w:t>2.</w:t>
      </w:r>
      <w:r>
        <w:rPr>
          <w:rFonts w:hint="default" w:ascii="Times New Roman" w:hAnsi="Times New Roman" w:cs="Times New Roman"/>
          <w:color w:val="auto"/>
          <w:sz w:val="24"/>
          <w:szCs w:val="24"/>
        </w:rPr>
        <w:t>根据废气污染治理设施进口污染排放浓度分析，</w:t>
      </w:r>
      <w:r>
        <w:rPr>
          <w:rFonts w:hint="eastAsia" w:cs="Times New Roman"/>
          <w:color w:val="auto"/>
          <w:sz w:val="24"/>
          <w:szCs w:val="24"/>
          <w:lang w:val="en-US" w:eastAsia="zh-CN"/>
        </w:rPr>
        <w:t>射芯</w:t>
      </w:r>
      <w:r>
        <w:rPr>
          <w:rFonts w:hint="eastAsia" w:cs="Times New Roman"/>
          <w:color w:val="auto"/>
          <w:sz w:val="24"/>
          <w:szCs w:val="24"/>
          <w:lang w:eastAsia="zh-CN"/>
        </w:rPr>
        <w:t>废气</w:t>
      </w:r>
      <w:r>
        <w:rPr>
          <w:rFonts w:hint="default" w:ascii="Times New Roman" w:hAnsi="Times New Roman" w:cs="Times New Roman"/>
          <w:color w:val="auto"/>
          <w:sz w:val="24"/>
          <w:szCs w:val="24"/>
        </w:rPr>
        <w:t>处理设施</w:t>
      </w:r>
      <w:r>
        <w:rPr>
          <w:rFonts w:hint="eastAsia" w:cs="Times New Roman"/>
          <w:color w:val="auto"/>
          <w:sz w:val="24"/>
          <w:szCs w:val="24"/>
          <w:lang w:eastAsia="zh-CN"/>
        </w:rPr>
        <w:t>均</w:t>
      </w:r>
      <w:r>
        <w:rPr>
          <w:rFonts w:hint="default" w:ascii="Times New Roman" w:hAnsi="Times New Roman" w:cs="Times New Roman"/>
          <w:color w:val="auto"/>
          <w:sz w:val="24"/>
          <w:szCs w:val="24"/>
        </w:rPr>
        <w:t>具备良好的处理效果，主要污染物</w:t>
      </w:r>
      <w:r>
        <w:rPr>
          <w:rFonts w:hint="eastAsia" w:cs="Times New Roman"/>
          <w:color w:val="auto"/>
          <w:sz w:val="24"/>
          <w:szCs w:val="24"/>
          <w:lang w:eastAsia="zh-CN"/>
        </w:rPr>
        <w:t>非甲烷总烃</w:t>
      </w:r>
      <w:r>
        <w:rPr>
          <w:rFonts w:hint="default" w:ascii="Times New Roman" w:hAnsi="Times New Roman" w:cs="Times New Roman"/>
          <w:color w:val="auto"/>
          <w:sz w:val="24"/>
          <w:szCs w:val="24"/>
        </w:rPr>
        <w:t>去除效率满足设计要求。</w:t>
      </w:r>
    </w:p>
    <w:p>
      <w:pPr>
        <w:rPr>
          <w:rFonts w:hint="eastAsia" w:ascii="仿宋" w:hAnsi="仿宋" w:eastAsia="仿宋" w:cs="仿宋"/>
          <w:sz w:val="24"/>
          <w:szCs w:val="24"/>
        </w:rPr>
      </w:pPr>
    </w:p>
    <w:p>
      <w:pPr>
        <w:pStyle w:val="2"/>
        <w:numPr>
          <w:ilvl w:val="0"/>
          <w:numId w:val="3"/>
        </w:numPr>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无组织废气</w:t>
      </w:r>
    </w:p>
    <w:p>
      <w:pPr>
        <w:pStyle w:val="2"/>
        <w:numPr>
          <w:ilvl w:val="0"/>
          <w:numId w:val="0"/>
        </w:numPr>
        <w:ind w:leftChars="100"/>
        <w:rPr>
          <w:rFonts w:hint="eastAsia" w:ascii="仿宋" w:hAnsi="仿宋" w:eastAsia="仿宋" w:cs="仿宋"/>
          <w:b w:val="0"/>
          <w:bCs w:val="0"/>
          <w:sz w:val="24"/>
          <w:szCs w:val="24"/>
          <w:lang w:val="en-US" w:eastAsia="zh-CN"/>
        </w:rPr>
      </w:pPr>
      <w:r>
        <w:rPr>
          <w:rFonts w:hint="eastAsia" w:ascii="仿宋" w:hAnsi="仿宋" w:cs="仿宋"/>
          <w:b w:val="0"/>
          <w:bCs w:val="0"/>
          <w:sz w:val="24"/>
          <w:szCs w:val="24"/>
          <w:lang w:val="en-US" w:eastAsia="zh-CN"/>
        </w:rPr>
        <w:t>1.</w:t>
      </w:r>
      <w:r>
        <w:rPr>
          <w:rFonts w:hint="eastAsia" w:ascii="仿宋" w:hAnsi="仿宋" w:eastAsia="仿宋" w:cs="仿宋"/>
          <w:b w:val="0"/>
          <w:bCs w:val="0"/>
          <w:sz w:val="24"/>
          <w:szCs w:val="24"/>
          <w:lang w:val="en-US" w:eastAsia="zh-CN"/>
        </w:rPr>
        <w:t>厂界</w:t>
      </w:r>
      <w:r>
        <w:rPr>
          <w:rFonts w:hint="eastAsia" w:ascii="仿宋" w:hAnsi="仿宋" w:eastAsia="仿宋" w:cs="仿宋"/>
          <w:b w:val="0"/>
          <w:bCs w:val="0"/>
          <w:kern w:val="2"/>
          <w:sz w:val="24"/>
          <w:szCs w:val="24"/>
          <w:vertAlign w:val="baseline"/>
          <w:lang w:val="en-US" w:eastAsia="zh-CN" w:bidi="ar-SA"/>
        </w:rPr>
        <w:t>总悬浮颗粒物</w:t>
      </w:r>
      <w:r>
        <w:rPr>
          <w:rFonts w:hint="eastAsia" w:ascii="仿宋" w:hAnsi="仿宋" w:eastAsia="仿宋" w:cs="仿宋"/>
          <w:b w:val="0"/>
          <w:bCs w:val="0"/>
          <w:sz w:val="24"/>
          <w:szCs w:val="24"/>
          <w:lang w:val="en-US" w:eastAsia="zh-CN"/>
        </w:rPr>
        <w:t>浓度范围</w:t>
      </w:r>
      <w:r>
        <w:rPr>
          <w:rFonts w:hint="eastAsia" w:ascii="仿宋" w:hAnsi="仿宋" w:cs="仿宋"/>
          <w:b w:val="0"/>
          <w:bCs w:val="0"/>
          <w:sz w:val="24"/>
          <w:szCs w:val="24"/>
          <w:lang w:val="en-US" w:eastAsia="zh-CN"/>
        </w:rPr>
        <w:t>0.033</w:t>
      </w:r>
      <w:r>
        <w:rPr>
          <w:rFonts w:hint="eastAsia" w:ascii="仿宋" w:hAnsi="仿宋" w:eastAsia="仿宋" w:cs="仿宋"/>
          <w:b w:val="0"/>
          <w:bCs w:val="0"/>
          <w:sz w:val="24"/>
          <w:szCs w:val="24"/>
          <w:lang w:val="en-US" w:eastAsia="zh-CN"/>
        </w:rPr>
        <w:t>mg/m3～</w:t>
      </w:r>
      <w:r>
        <w:rPr>
          <w:rFonts w:hint="eastAsia" w:ascii="仿宋" w:hAnsi="仿宋" w:cs="仿宋"/>
          <w:b w:val="0"/>
          <w:bCs w:val="0"/>
          <w:sz w:val="24"/>
          <w:szCs w:val="24"/>
          <w:lang w:val="en-US" w:eastAsia="zh-CN"/>
        </w:rPr>
        <w:t>0.117</w:t>
      </w:r>
      <w:r>
        <w:rPr>
          <w:rFonts w:hint="eastAsia" w:ascii="仿宋" w:hAnsi="仿宋" w:eastAsia="仿宋" w:cs="仿宋"/>
          <w:b w:val="0"/>
          <w:bCs w:val="0"/>
          <w:sz w:val="24"/>
          <w:szCs w:val="24"/>
          <w:lang w:val="en-US" w:eastAsia="zh-CN"/>
        </w:rPr>
        <w:t>mg/m3，最高浓度为</w:t>
      </w:r>
      <w:r>
        <w:rPr>
          <w:rFonts w:hint="eastAsia" w:ascii="仿宋" w:hAnsi="仿宋" w:cs="仿宋"/>
          <w:b w:val="0"/>
          <w:bCs w:val="0"/>
          <w:sz w:val="24"/>
          <w:szCs w:val="24"/>
          <w:lang w:val="en-US" w:eastAsia="zh-CN"/>
        </w:rPr>
        <w:t>0.117</w:t>
      </w:r>
      <w:r>
        <w:rPr>
          <w:rFonts w:hint="eastAsia" w:ascii="仿宋" w:hAnsi="仿宋" w:eastAsia="仿宋" w:cs="仿宋"/>
          <w:b w:val="0"/>
          <w:bCs w:val="0"/>
          <w:sz w:val="24"/>
          <w:szCs w:val="24"/>
          <w:lang w:val="en-US" w:eastAsia="zh-CN"/>
        </w:rPr>
        <w:t>mg/m3，满足《橡胶制品工业污染物排放标准》（GB27632-2011）中无组织排放限值，对外环境影响较小。</w:t>
      </w:r>
    </w:p>
    <w:p>
      <w:pPr>
        <w:pStyle w:val="2"/>
        <w:numPr>
          <w:ilvl w:val="0"/>
          <w:numId w:val="0"/>
        </w:numPr>
        <w:ind w:leftChars="0" w:firstLine="240" w:firstLineChars="100"/>
        <w:rPr>
          <w:rFonts w:hint="default"/>
          <w:sz w:val="24"/>
          <w:szCs w:val="24"/>
        </w:rPr>
      </w:pPr>
      <w:r>
        <w:rPr>
          <w:rFonts w:hint="eastAsia"/>
          <w:sz w:val="24"/>
          <w:szCs w:val="24"/>
          <w:lang w:val="en-US" w:eastAsia="zh-CN"/>
        </w:rPr>
        <w:t>2.</w:t>
      </w:r>
      <w:r>
        <w:rPr>
          <w:rFonts w:hint="default"/>
          <w:sz w:val="24"/>
          <w:szCs w:val="24"/>
        </w:rPr>
        <w:t>厂界</w:t>
      </w:r>
      <w:r>
        <w:rPr>
          <w:rFonts w:hint="eastAsia"/>
          <w:sz w:val="24"/>
          <w:szCs w:val="24"/>
          <w:lang w:eastAsia="zh-CN"/>
        </w:rPr>
        <w:t>非甲烷总烃</w:t>
      </w:r>
      <w:r>
        <w:rPr>
          <w:rFonts w:hint="default"/>
          <w:sz w:val="24"/>
          <w:szCs w:val="24"/>
        </w:rPr>
        <w:t>浓度范围</w:t>
      </w:r>
      <w:r>
        <w:rPr>
          <w:rFonts w:hint="eastAsia"/>
          <w:sz w:val="24"/>
          <w:szCs w:val="24"/>
          <w:lang w:val="en-US" w:eastAsia="zh-CN"/>
        </w:rPr>
        <w:t>0.53</w:t>
      </w:r>
      <w:r>
        <w:rPr>
          <w:rFonts w:hint="default"/>
          <w:sz w:val="24"/>
          <w:szCs w:val="24"/>
        </w:rPr>
        <w:t>mg/m</w:t>
      </w:r>
      <w:r>
        <w:rPr>
          <w:rFonts w:hint="default"/>
          <w:sz w:val="24"/>
          <w:szCs w:val="24"/>
          <w:vertAlign w:val="superscript"/>
        </w:rPr>
        <w:t>3</w:t>
      </w:r>
      <w:r>
        <w:rPr>
          <w:rFonts w:hint="default"/>
          <w:sz w:val="24"/>
          <w:szCs w:val="24"/>
        </w:rPr>
        <w:t>～</w:t>
      </w:r>
      <w:r>
        <w:rPr>
          <w:rFonts w:hint="eastAsia"/>
          <w:sz w:val="24"/>
          <w:szCs w:val="24"/>
          <w:lang w:val="en-US" w:eastAsia="zh-CN"/>
        </w:rPr>
        <w:t>1.48</w:t>
      </w:r>
      <w:r>
        <w:rPr>
          <w:rFonts w:hint="default"/>
          <w:sz w:val="24"/>
          <w:szCs w:val="24"/>
        </w:rPr>
        <w:t>mg/m</w:t>
      </w:r>
      <w:r>
        <w:rPr>
          <w:rFonts w:hint="default"/>
          <w:sz w:val="24"/>
          <w:szCs w:val="24"/>
          <w:vertAlign w:val="superscript"/>
        </w:rPr>
        <w:t>3</w:t>
      </w:r>
      <w:r>
        <w:rPr>
          <w:rFonts w:hint="default"/>
          <w:sz w:val="24"/>
          <w:szCs w:val="24"/>
        </w:rPr>
        <w:t>，最高浓度为</w:t>
      </w:r>
      <w:r>
        <w:rPr>
          <w:rFonts w:hint="eastAsia"/>
          <w:sz w:val="24"/>
          <w:szCs w:val="24"/>
          <w:lang w:val="en-US" w:eastAsia="zh-CN"/>
        </w:rPr>
        <w:t>1.48</w:t>
      </w:r>
      <w:r>
        <w:rPr>
          <w:rFonts w:hint="default"/>
          <w:sz w:val="24"/>
          <w:szCs w:val="24"/>
        </w:rPr>
        <w:t>mg/m3，</w:t>
      </w:r>
      <w:r>
        <w:rPr>
          <w:rFonts w:hint="eastAsia"/>
          <w:sz w:val="24"/>
          <w:szCs w:val="24"/>
          <w:lang w:val="en-US" w:eastAsia="zh-CN"/>
        </w:rPr>
        <w:t>《大气污染物综合排放标准》（GB1297-1996）表2中的二级标准限值要求</w:t>
      </w:r>
      <w:r>
        <w:rPr>
          <w:rFonts w:hint="default"/>
          <w:sz w:val="24"/>
          <w:szCs w:val="24"/>
        </w:rPr>
        <w:t>，对外环境影响较小。</w:t>
      </w:r>
    </w:p>
    <w:p>
      <w:pPr>
        <w:pStyle w:val="2"/>
        <w:numPr>
          <w:ilvl w:val="0"/>
          <w:numId w:val="0"/>
        </w:numPr>
        <w:ind w:leftChars="0" w:firstLine="240" w:firstLineChars="100"/>
        <w:rPr>
          <w:rFonts w:hint="eastAsia" w:ascii="仿宋" w:hAnsi="仿宋" w:eastAsia="仿宋" w:cs="仿宋"/>
          <w:sz w:val="24"/>
          <w:szCs w:val="24"/>
          <w:lang w:eastAsia="zh-CN" w:bidi="ar-SA"/>
        </w:rPr>
      </w:pPr>
      <w:r>
        <w:rPr>
          <w:rFonts w:hint="eastAsia" w:ascii="仿宋" w:hAnsi="仿宋" w:eastAsia="仿宋" w:cs="仿宋"/>
          <w:sz w:val="24"/>
          <w:szCs w:val="24"/>
          <w:lang w:bidi="ar-SA"/>
        </w:rPr>
        <w:t>（</w:t>
      </w:r>
      <w:r>
        <w:rPr>
          <w:rFonts w:hint="eastAsia" w:ascii="仿宋" w:hAnsi="仿宋" w:eastAsia="仿宋" w:cs="仿宋"/>
          <w:sz w:val="24"/>
          <w:szCs w:val="24"/>
          <w:lang w:val="en-US" w:eastAsia="zh-CN" w:bidi="ar-SA"/>
        </w:rPr>
        <w:t>4</w:t>
      </w:r>
      <w:r>
        <w:rPr>
          <w:rFonts w:hint="eastAsia" w:ascii="仿宋" w:hAnsi="仿宋" w:eastAsia="仿宋" w:cs="仿宋"/>
          <w:sz w:val="24"/>
          <w:szCs w:val="24"/>
          <w:lang w:bidi="ar-SA"/>
        </w:rPr>
        <w:t>）</w:t>
      </w:r>
      <w:r>
        <w:rPr>
          <w:rFonts w:hint="eastAsia" w:ascii="仿宋" w:hAnsi="仿宋" w:eastAsia="仿宋" w:cs="仿宋"/>
          <w:sz w:val="24"/>
          <w:szCs w:val="24"/>
          <w:lang w:eastAsia="zh-CN" w:bidi="ar-SA"/>
        </w:rPr>
        <w:t>噪声，</w:t>
      </w:r>
      <w:r>
        <w:rPr>
          <w:rFonts w:hint="eastAsia" w:ascii="仿宋" w:hAnsi="仿宋" w:eastAsia="仿宋" w:cs="仿宋"/>
          <w:sz w:val="24"/>
          <w:szCs w:val="24"/>
          <w:lang w:bidi="ar-SA"/>
        </w:rPr>
        <w:t>厂界噪声水平满足《工业企业厂界环境噪声排放标准 》（GB12348-2008）</w:t>
      </w:r>
      <w:r>
        <w:rPr>
          <w:rFonts w:hint="eastAsia" w:ascii="仿宋" w:hAnsi="仿宋" w:eastAsia="仿宋" w:cs="仿宋"/>
          <w:sz w:val="24"/>
          <w:szCs w:val="24"/>
          <w:lang w:val="en-US" w:eastAsia="zh-CN" w:bidi="ar-SA"/>
        </w:rPr>
        <w:t>3</w:t>
      </w:r>
      <w:r>
        <w:rPr>
          <w:rFonts w:hint="eastAsia" w:ascii="仿宋" w:hAnsi="仿宋" w:eastAsia="仿宋" w:cs="仿宋"/>
          <w:sz w:val="24"/>
          <w:szCs w:val="24"/>
          <w:lang w:bidi="ar-SA"/>
        </w:rPr>
        <w:t>类标准要求</w:t>
      </w:r>
      <w:r>
        <w:rPr>
          <w:rFonts w:hint="eastAsia" w:ascii="仿宋" w:hAnsi="仿宋" w:eastAsia="仿宋" w:cs="仿宋"/>
          <w:sz w:val="24"/>
          <w:szCs w:val="24"/>
          <w:lang w:eastAsia="zh-CN" w:bidi="ar-SA"/>
        </w:rPr>
        <w:t>，为达标排放。</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outlineLvl w:val="9"/>
        <w:rPr>
          <w:rFonts w:hint="eastAsia" w:ascii="仿宋" w:hAnsi="仿宋" w:eastAsia="仿宋" w:cs="仿宋"/>
          <w:color w:val="0000FF"/>
          <w:sz w:val="24"/>
          <w:szCs w:val="24"/>
          <w:lang w:eastAsia="zh-CN" w:bidi="ar-SA"/>
        </w:rPr>
      </w:pPr>
      <w:r>
        <w:rPr>
          <w:rFonts w:hint="eastAsia" w:ascii="仿宋" w:hAnsi="仿宋" w:eastAsia="仿宋" w:cs="仿宋"/>
          <w:color w:val="0D0D0D" w:themeColor="text1" w:themeTint="F2"/>
          <w:sz w:val="24"/>
          <w:szCs w:val="24"/>
          <w:lang w:eastAsia="zh-CN" w:bidi="ar-SA"/>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4"/>
          <w:szCs w:val="24"/>
          <w:lang w:val="en-US" w:eastAsia="zh-CN" w:bidi="ar-SA"/>
          <w14:textFill>
            <w14:solidFill>
              <w14:schemeClr w14:val="tx1">
                <w14:lumMod w14:val="95000"/>
                <w14:lumOff w14:val="5000"/>
              </w14:schemeClr>
            </w14:solidFill>
          </w14:textFill>
        </w:rPr>
        <w:t>5）固体废弃物，固废临时储存场所，分类分质储存；设置垃圾箱。</w:t>
      </w:r>
    </w:p>
    <w:p>
      <w:pPr>
        <w:rPr>
          <w:rFonts w:hint="default" w:ascii="仿宋" w:hAnsi="仿宋" w:eastAsia="仿宋" w:cs="仿宋"/>
          <w:color w:val="0D0D0D" w:themeColor="text1" w:themeTint="F2"/>
          <w:sz w:val="24"/>
          <w:szCs w:val="24"/>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lang w:eastAsia="zh-CN" w:bidi="ar-SA"/>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4"/>
          <w:szCs w:val="24"/>
          <w:lang w:val="en-US" w:eastAsia="zh-CN" w:bidi="ar-SA"/>
          <w14:textFill>
            <w14:solidFill>
              <w14:schemeClr w14:val="tx1">
                <w14:lumMod w14:val="95000"/>
                <w14:lumOff w14:val="5000"/>
              </w14:schemeClr>
            </w14:solidFill>
          </w14:textFill>
        </w:rPr>
        <w:t>6</w:t>
      </w:r>
      <w:r>
        <w:rPr>
          <w:rFonts w:hint="eastAsia" w:ascii="仿宋" w:hAnsi="仿宋" w:eastAsia="仿宋" w:cs="仿宋"/>
          <w:color w:val="0D0D0D" w:themeColor="text1" w:themeTint="F2"/>
          <w:sz w:val="24"/>
          <w:szCs w:val="24"/>
          <w:lang w:eastAsia="zh-CN" w:bidi="ar-SA"/>
          <w14:textFill>
            <w14:solidFill>
              <w14:schemeClr w14:val="tx1">
                <w14:lumMod w14:val="95000"/>
                <w14:lumOff w14:val="5000"/>
              </w14:schemeClr>
            </w14:solidFill>
          </w14:textFill>
        </w:rPr>
        <w:t>）总</w:t>
      </w:r>
      <w:r>
        <w:rPr>
          <w:rFonts w:hint="eastAsia" w:ascii="仿宋" w:hAnsi="仿宋" w:eastAsia="仿宋" w:cs="仿宋"/>
          <w:color w:val="0D0D0D" w:themeColor="text1" w:themeTint="F2"/>
          <w:sz w:val="24"/>
          <w:szCs w:val="24"/>
          <w:lang w:eastAsia="zh-CN"/>
          <w14:textFill>
            <w14:solidFill>
              <w14:schemeClr w14:val="tx1">
                <w14:lumMod w14:val="95000"/>
                <w14:lumOff w14:val="5000"/>
              </w14:schemeClr>
            </w14:solidFill>
          </w14:textFill>
        </w:rPr>
        <w:t>量控制指标，废气中VOCs排放总量为0.0216t/a。烟粉尘排放总量6.3918t/a。</w:t>
      </w:r>
      <w:r>
        <w:rPr>
          <w:rFonts w:hint="eastAsia" w:ascii="仿宋" w:hAnsi="仿宋" w:cs="仿宋"/>
          <w:color w:val="0D0D0D" w:themeColor="text1" w:themeTint="F2"/>
          <w:sz w:val="24"/>
          <w:szCs w:val="24"/>
          <w:lang w:val="en-US" w:eastAsia="zh-CN"/>
          <w14:textFill>
            <w14:solidFill>
              <w14:schemeClr w14:val="tx1">
                <w14:lumMod w14:val="95000"/>
                <w14:lumOff w14:val="5000"/>
              </w14:schemeClr>
            </w14:solidFill>
          </w14:textFill>
        </w:rPr>
        <w:t>本项目因环评时间较早，无总量要求，建议企业本次验收后，向环境主管部门申请总量。</w:t>
      </w:r>
    </w:p>
    <w:p>
      <w:pPr>
        <w:rPr>
          <w:rFonts w:hint="eastAsia" w:ascii="仿宋" w:hAnsi="仿宋" w:eastAsia="仿宋" w:cs="仿宋"/>
          <w:color w:val="0000FF"/>
          <w:sz w:val="24"/>
          <w:szCs w:val="24"/>
          <w:lang w:val="en-US" w:eastAsia="zh-CN"/>
        </w:rPr>
      </w:pPr>
      <w:r>
        <w:rPr>
          <w:rFonts w:hint="eastAsia" w:ascii="仿宋" w:hAnsi="仿宋" w:eastAsia="仿宋" w:cs="仿宋"/>
          <w:color w:val="0D0D0D" w:themeColor="text1" w:themeTint="F2"/>
          <w:sz w:val="24"/>
          <w:szCs w:val="24"/>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4"/>
          <w:szCs w:val="24"/>
          <w:lang w:val="en-US" w:eastAsia="zh-CN"/>
          <w14:textFill>
            <w14:solidFill>
              <w14:schemeClr w14:val="tx1">
                <w14:lumMod w14:val="95000"/>
                <w14:lumOff w14:val="5000"/>
              </w14:schemeClr>
            </w14:solidFill>
          </w14:textFill>
        </w:rPr>
        <w:t>7</w:t>
      </w:r>
      <w:r>
        <w:rPr>
          <w:rFonts w:hint="eastAsia" w:ascii="仿宋" w:hAnsi="仿宋" w:eastAsia="仿宋" w:cs="仿宋"/>
          <w:color w:val="0D0D0D" w:themeColor="text1" w:themeTint="F2"/>
          <w:sz w:val="24"/>
          <w:szCs w:val="24"/>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4"/>
          <w:szCs w:val="24"/>
          <w:lang w:val="en-US" w:eastAsia="zh-CN"/>
          <w14:textFill>
            <w14:solidFill>
              <w14:schemeClr w14:val="tx1">
                <w14:lumMod w14:val="95000"/>
                <w14:lumOff w14:val="5000"/>
              </w14:schemeClr>
            </w14:solidFill>
          </w14:textFill>
        </w:rPr>
        <w:t>环境管理，</w:t>
      </w:r>
      <w:r>
        <w:rPr>
          <w:color w:val="0D0D0D" w:themeColor="text1" w:themeTint="F2"/>
          <w:sz w:val="24"/>
          <w14:textFill>
            <w14:solidFill>
              <w14:schemeClr w14:val="tx1">
                <w14:lumMod w14:val="95000"/>
                <w14:lumOff w14:val="5000"/>
              </w14:schemeClr>
            </w14:solidFill>
          </w14:textFill>
        </w:rPr>
        <w:t>宁国市永泰实业有限公司年产汽车发动机减震皮带轮、汽车底盘悬挂件、汽车零部件、千斤顶等汽车零部件1500万套</w:t>
      </w:r>
      <w:r>
        <w:rPr>
          <w:rFonts w:hint="eastAsia" w:ascii="仿宋" w:hAnsi="仿宋" w:eastAsia="仿宋" w:cs="仿宋"/>
          <w:color w:val="0D0D0D" w:themeColor="text1" w:themeTint="F2"/>
          <w:sz w:val="24"/>
          <w:szCs w:val="24"/>
          <w14:textFill>
            <w14:solidFill>
              <w14:schemeClr w14:val="tx1">
                <w14:lumMod w14:val="95000"/>
                <w14:lumOff w14:val="5000"/>
              </w14:schemeClr>
            </w14:solidFill>
          </w14:textFill>
        </w:rPr>
        <w:t>项目做到环保设施与主体工程同时设计、同时施工、同时投产使用“三同时”执行制度。</w:t>
      </w:r>
      <w:r>
        <w:rPr>
          <w:rFonts w:hint="eastAsia" w:ascii="仿宋" w:hAnsi="仿宋" w:eastAsia="仿宋" w:cs="仿宋"/>
          <w:color w:val="0D0D0D" w:themeColor="text1" w:themeTint="F2"/>
          <w:sz w:val="24"/>
          <w:szCs w:val="24"/>
          <w:lang w:val="en-US" w:eastAsia="zh-CN"/>
          <w14:textFill>
            <w14:solidFill>
              <w14:schemeClr w14:val="tx1">
                <w14:lumMod w14:val="95000"/>
                <w14:lumOff w14:val="5000"/>
              </w14:schemeClr>
            </w14:solidFill>
          </w14:textFill>
        </w:rPr>
        <w:t>公司内部</w:t>
      </w:r>
      <w:r>
        <w:rPr>
          <w:rFonts w:hint="eastAsia" w:ascii="仿宋" w:hAnsi="仿宋" w:eastAsia="仿宋" w:cs="仿宋"/>
          <w:color w:val="0D0D0D" w:themeColor="text1" w:themeTint="F2"/>
          <w:sz w:val="24"/>
          <w:szCs w:val="24"/>
          <w14:textFill>
            <w14:solidFill>
              <w14:schemeClr w14:val="tx1">
                <w14:lumMod w14:val="95000"/>
                <w14:lumOff w14:val="5000"/>
              </w14:schemeClr>
            </w14:solidFill>
          </w14:textFill>
        </w:rPr>
        <w:t xml:space="preserve">规定了环境保护负责人，成立了环境保护管理小组，负责公司环保管理和环保技术监督工作。该制度规定了各污染物处理设施的检查 、维护 、记录工作，发生污染物处理设施运行不正常情况下的处置方式以及考核奖惩制度。验收检测期间未发生事故性排放和环保管理不善现象，效果良好。 </w:t>
      </w:r>
    </w:p>
    <w:p>
      <w:pPr>
        <w:pStyle w:val="2"/>
        <w:rPr>
          <w:rFonts w:hint="eastAsia" w:ascii="仿宋" w:hAnsi="仿宋" w:eastAsia="仿宋" w:cs="仿宋"/>
          <w:color w:val="0000FF"/>
          <w:sz w:val="24"/>
          <w:szCs w:val="24"/>
          <w:lang w:val="en-US" w:eastAsia="zh-CN"/>
        </w:rPr>
      </w:pPr>
    </w:p>
    <w:p>
      <w:pPr>
        <w:pStyle w:val="2"/>
        <w:rPr>
          <w:rFonts w:hint="eastAsia" w:ascii="仿宋" w:hAnsi="仿宋" w:eastAsia="仿宋" w:cs="仿宋"/>
          <w:color w:val="0000FF"/>
          <w:sz w:val="24"/>
          <w:szCs w:val="24"/>
          <w:lang w:val="en-US" w:eastAsia="zh-CN"/>
        </w:rPr>
      </w:pPr>
    </w:p>
    <w:p>
      <w:pPr>
        <w:pStyle w:val="2"/>
        <w:rPr>
          <w:rFonts w:hint="eastAsia" w:ascii="仿宋" w:hAnsi="仿宋" w:eastAsia="仿宋" w:cs="仿宋"/>
          <w:color w:val="0000FF"/>
          <w:sz w:val="24"/>
          <w:szCs w:val="24"/>
          <w:lang w:val="en-US" w:eastAsia="zh-CN"/>
        </w:rPr>
      </w:pPr>
    </w:p>
    <w:p>
      <w:pPr>
        <w:pStyle w:val="2"/>
        <w:rPr>
          <w:rFonts w:hint="eastAsia" w:ascii="仿宋" w:hAnsi="仿宋" w:eastAsia="仿宋" w:cs="仿宋"/>
          <w:color w:val="0000FF"/>
          <w:sz w:val="24"/>
          <w:szCs w:val="24"/>
          <w:lang w:val="en-US" w:eastAsia="zh-CN"/>
        </w:rPr>
      </w:pPr>
    </w:p>
    <w:p>
      <w:pPr>
        <w:pStyle w:val="2"/>
        <w:rPr>
          <w:rFonts w:hint="eastAsia" w:ascii="仿宋" w:hAnsi="仿宋" w:eastAsia="仿宋" w:cs="仿宋"/>
          <w:color w:val="0000FF"/>
          <w:sz w:val="24"/>
          <w:szCs w:val="24"/>
          <w:lang w:val="en-US" w:eastAsia="zh-CN"/>
        </w:rPr>
      </w:pPr>
    </w:p>
    <w:p>
      <w:pPr>
        <w:pStyle w:val="2"/>
        <w:ind w:left="0" w:leftChars="0" w:firstLine="0" w:firstLineChars="0"/>
        <w:rPr>
          <w:rFonts w:hint="eastAsia" w:ascii="仿宋" w:hAnsi="仿宋" w:eastAsia="仿宋" w:cs="仿宋"/>
          <w:color w:val="0000FF"/>
          <w:sz w:val="24"/>
          <w:szCs w:val="24"/>
          <w:lang w:val="en-US" w:eastAsia="zh-CN"/>
        </w:rPr>
        <w:sectPr>
          <w:pgSz w:w="11850" w:h="16783"/>
          <w:pgMar w:top="1440" w:right="1800" w:bottom="1440" w:left="1800" w:header="851" w:footer="992" w:gutter="0"/>
          <w:cols w:space="425" w:num="1"/>
          <w:docGrid w:type="lines" w:linePitch="312" w:charSpace="0"/>
        </w:sectPr>
      </w:pPr>
    </w:p>
    <w:tbl>
      <w:tblPr>
        <w:tblStyle w:val="16"/>
        <w:tblW w:w="0" w:type="auto"/>
        <w:jc w:val="center"/>
        <w:tblLayout w:type="fixed"/>
        <w:tblCellMar>
          <w:top w:w="0" w:type="dxa"/>
          <w:left w:w="108" w:type="dxa"/>
          <w:bottom w:w="0" w:type="dxa"/>
          <w:right w:w="108" w:type="dxa"/>
        </w:tblCellMar>
      </w:tblPr>
      <w:tblGrid>
        <w:gridCol w:w="895"/>
        <w:gridCol w:w="999"/>
        <w:gridCol w:w="774"/>
        <w:gridCol w:w="493"/>
        <w:gridCol w:w="465"/>
        <w:gridCol w:w="1015"/>
        <w:gridCol w:w="725"/>
        <w:gridCol w:w="183"/>
        <w:gridCol w:w="897"/>
        <w:gridCol w:w="405"/>
        <w:gridCol w:w="450"/>
        <w:gridCol w:w="998"/>
        <w:gridCol w:w="292"/>
        <w:gridCol w:w="148"/>
        <w:gridCol w:w="62"/>
        <w:gridCol w:w="435"/>
        <w:gridCol w:w="309"/>
        <w:gridCol w:w="1215"/>
        <w:gridCol w:w="171"/>
        <w:gridCol w:w="1033"/>
        <w:gridCol w:w="353"/>
        <w:gridCol w:w="459"/>
        <w:gridCol w:w="182"/>
        <w:gridCol w:w="511"/>
        <w:gridCol w:w="311"/>
        <w:gridCol w:w="1242"/>
      </w:tblGrid>
      <w:tr>
        <w:tblPrEx>
          <w:tblCellMar>
            <w:top w:w="0" w:type="dxa"/>
            <w:left w:w="108" w:type="dxa"/>
            <w:bottom w:w="0" w:type="dxa"/>
            <w:right w:w="108" w:type="dxa"/>
          </w:tblCellMar>
        </w:tblPrEx>
        <w:trPr>
          <w:trHeight w:val="250" w:hRule="atLeast"/>
          <w:jc w:val="center"/>
        </w:trPr>
        <w:tc>
          <w:tcPr>
            <w:tcW w:w="15022" w:type="dxa"/>
            <w:gridSpan w:val="26"/>
            <w:tcBorders>
              <w:top w:val="nil"/>
              <w:left w:val="nil"/>
              <w:bottom w:val="nil"/>
              <w:right w:val="nil"/>
            </w:tcBorders>
            <w:noWrap w:val="0"/>
            <w:vAlign w:val="center"/>
          </w:tcPr>
          <w:p>
            <w:pPr>
              <w:pStyle w:val="22"/>
              <w:widowControl/>
              <w:spacing w:line="400" w:lineRule="exact"/>
              <w:ind w:firstLine="0" w:firstLineChars="0"/>
              <w:jc w:val="center"/>
              <w:rPr>
                <w:sz w:val="18"/>
                <w:szCs w:val="18"/>
              </w:rPr>
            </w:pPr>
            <w:r>
              <w:rPr>
                <w:sz w:val="18"/>
                <w:szCs w:val="18"/>
              </w:rPr>
              <w:t>建设项目工程竣工环境保护“三同时”验收登记表</w:t>
            </w:r>
          </w:p>
        </w:tc>
      </w:tr>
      <w:tr>
        <w:tblPrEx>
          <w:tblCellMar>
            <w:top w:w="0" w:type="dxa"/>
            <w:left w:w="108" w:type="dxa"/>
            <w:bottom w:w="0" w:type="dxa"/>
            <w:right w:w="108" w:type="dxa"/>
          </w:tblCellMar>
        </w:tblPrEx>
        <w:trPr>
          <w:jc w:val="center"/>
        </w:trPr>
        <w:tc>
          <w:tcPr>
            <w:tcW w:w="2668" w:type="dxa"/>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填表单位（盖章）：</w:t>
            </w:r>
          </w:p>
        </w:tc>
        <w:tc>
          <w:tcPr>
            <w:tcW w:w="3778" w:type="dxa"/>
            <w:gridSpan w:val="6"/>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宁国浚洁环保治理工程有限公司　</w:t>
            </w:r>
          </w:p>
        </w:tc>
        <w:tc>
          <w:tcPr>
            <w:tcW w:w="1853" w:type="dxa"/>
            <w:gridSpan w:val="3"/>
            <w:tcBorders>
              <w:top w:val="single" w:color="auto" w:sz="4" w:space="0"/>
              <w:left w:val="nil"/>
              <w:bottom w:val="single" w:color="auto" w:sz="4" w:space="0"/>
              <w:right w:val="single" w:color="000000" w:sz="4" w:space="0"/>
            </w:tcBorders>
            <w:shd w:val="clear" w:color="auto" w:fill="auto"/>
            <w:noWrap w:val="0"/>
            <w:vAlign w:val="center"/>
          </w:tcPr>
          <w:p>
            <w:pPr>
              <w:pStyle w:val="22"/>
              <w:widowControl/>
              <w:spacing w:line="240" w:lineRule="exact"/>
              <w:ind w:firstLine="0" w:firstLineChars="0"/>
              <w:jc w:val="center"/>
              <w:rPr>
                <w:rFonts w:hint="default" w:ascii="宋体" w:hAnsi="宋体"/>
                <w:color w:val="000000"/>
                <w:sz w:val="18"/>
                <w:szCs w:val="18"/>
              </w:rPr>
            </w:pPr>
            <w:r>
              <w:rPr>
                <w:rFonts w:hint="default" w:ascii="宋体" w:hAnsi="宋体"/>
                <w:color w:val="000000"/>
                <w:sz w:val="18"/>
                <w:szCs w:val="18"/>
              </w:rPr>
              <w:t>填表人（签字）：　</w:t>
            </w:r>
          </w:p>
        </w:tc>
        <w:tc>
          <w:tcPr>
            <w:tcW w:w="2461" w:type="dxa"/>
            <w:gridSpan w:val="6"/>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ascii="宋体" w:hAnsi="宋体"/>
                <w:color w:val="000000"/>
                <w:sz w:val="18"/>
                <w:szCs w:val="18"/>
              </w:rPr>
            </w:pPr>
            <w:r>
              <w:rPr>
                <w:rFonts w:hint="eastAsia" w:ascii="宋体" w:hAnsi="宋体"/>
                <w:color w:val="000000"/>
                <w:sz w:val="18"/>
                <w:szCs w:val="18"/>
                <w:lang w:eastAsia="zh-CN"/>
              </w:rPr>
              <w:t>张正</w:t>
            </w:r>
          </w:p>
        </w:tc>
        <w:tc>
          <w:tcPr>
            <w:tcW w:w="2198" w:type="dxa"/>
            <w:gridSpan w:val="5"/>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color w:val="000000"/>
                <w:sz w:val="18"/>
                <w:szCs w:val="18"/>
              </w:rPr>
            </w:pPr>
            <w:r>
              <w:rPr>
                <w:rFonts w:hint="default" w:ascii="宋体" w:hAnsi="宋体"/>
                <w:color w:val="000000"/>
                <w:sz w:val="18"/>
                <w:szCs w:val="18"/>
              </w:rPr>
              <w:t>项目经办人（签字):</w:t>
            </w:r>
          </w:p>
        </w:tc>
        <w:tc>
          <w:tcPr>
            <w:tcW w:w="2064" w:type="dxa"/>
            <w:gridSpan w:val="3"/>
            <w:tcBorders>
              <w:top w:val="single" w:color="auto" w:sz="4" w:space="0"/>
              <w:left w:val="nil"/>
              <w:bottom w:val="single" w:color="auto" w:sz="4" w:space="0"/>
              <w:right w:val="single" w:color="000000" w:sz="4" w:space="0"/>
            </w:tcBorders>
            <w:noWrap w:val="0"/>
            <w:vAlign w:val="center"/>
          </w:tcPr>
          <w:p>
            <w:pPr>
              <w:pStyle w:val="22"/>
              <w:widowControl/>
              <w:spacing w:line="240" w:lineRule="exact"/>
              <w:ind w:firstLine="0" w:firstLineChars="0"/>
              <w:jc w:val="center"/>
              <w:rPr>
                <w:sz w:val="18"/>
                <w:szCs w:val="18"/>
              </w:rPr>
            </w:pPr>
            <w:r>
              <w:rPr>
                <w:sz w:val="18"/>
                <w:szCs w:val="18"/>
              </w:rPr>
              <w:t>　</w:t>
            </w:r>
          </w:p>
        </w:tc>
      </w:tr>
      <w:tr>
        <w:tblPrEx>
          <w:tblCellMar>
            <w:top w:w="0" w:type="dxa"/>
            <w:left w:w="108" w:type="dxa"/>
            <w:bottom w:w="0" w:type="dxa"/>
            <w:right w:w="108" w:type="dxa"/>
          </w:tblCellMar>
        </w:tblPrEx>
        <w:trPr>
          <w:trHeight w:val="282" w:hRule="atLeast"/>
          <w:jc w:val="center"/>
        </w:trPr>
        <w:tc>
          <w:tcPr>
            <w:tcW w:w="895" w:type="dxa"/>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2"/>
              <w:widowControl/>
              <w:spacing w:line="240" w:lineRule="exact"/>
              <w:ind w:firstLine="0" w:firstLineChars="0"/>
              <w:jc w:val="center"/>
              <w:rPr>
                <w:sz w:val="18"/>
                <w:szCs w:val="18"/>
              </w:rPr>
            </w:pPr>
            <w:r>
              <w:rPr>
                <w:sz w:val="18"/>
                <w:szCs w:val="18"/>
              </w:rPr>
              <w:t>建 设 项 目</w:t>
            </w: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项目名称</w:t>
            </w:r>
          </w:p>
        </w:tc>
        <w:tc>
          <w:tcPr>
            <w:tcW w:w="3778" w:type="dxa"/>
            <w:gridSpan w:val="6"/>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rPr>
            </w:pPr>
            <w:r>
              <w:rPr>
                <w:rFonts w:hint="eastAsia" w:cs="Times New Roman"/>
                <w:color w:val="000000"/>
                <w:sz w:val="18"/>
                <w:szCs w:val="18"/>
                <w:lang w:val="en-US" w:eastAsia="zh-CN"/>
              </w:rPr>
              <w:t>汽车零部件</w:t>
            </w:r>
            <w:r>
              <w:rPr>
                <w:rFonts w:hint="eastAsia" w:ascii="宋体" w:hAnsi="宋体" w:eastAsia="宋体" w:cs="Times New Roman"/>
                <w:color w:val="000000"/>
                <w:sz w:val="18"/>
                <w:szCs w:val="18"/>
                <w:lang w:val="en-US" w:eastAsia="zh-CN"/>
              </w:rPr>
              <w:t>生产项目</w:t>
            </w:r>
          </w:p>
        </w:tc>
        <w:tc>
          <w:tcPr>
            <w:tcW w:w="2145"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color w:val="000000"/>
                <w:sz w:val="18"/>
                <w:szCs w:val="18"/>
              </w:rPr>
            </w:pPr>
            <w:r>
              <w:rPr>
                <w:rFonts w:hint="default" w:ascii="宋体" w:hAnsi="宋体"/>
                <w:color w:val="000000"/>
                <w:sz w:val="18"/>
                <w:szCs w:val="18"/>
              </w:rPr>
              <w:t>建设地点</w:t>
            </w:r>
          </w:p>
        </w:tc>
        <w:tc>
          <w:tcPr>
            <w:tcW w:w="6431" w:type="dxa"/>
            <w:gridSpan w:val="1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rPr>
            </w:pPr>
            <w:r>
              <w:rPr>
                <w:rFonts w:hint="default" w:ascii="宋体" w:hAnsi="宋体" w:eastAsia="宋体" w:cs="Times New Roman"/>
                <w:color w:val="000000"/>
                <w:sz w:val="18"/>
                <w:szCs w:val="18"/>
                <w:lang w:val="en-US" w:eastAsia="zh-CN"/>
              </w:rPr>
              <w:t>宁国市宁墩镇工业集中区</w:t>
            </w:r>
          </w:p>
        </w:tc>
      </w:tr>
      <w:tr>
        <w:tblPrEx>
          <w:tblCellMar>
            <w:top w:w="0" w:type="dxa"/>
            <w:left w:w="108" w:type="dxa"/>
            <w:bottom w:w="0" w:type="dxa"/>
            <w:right w:w="108" w:type="dxa"/>
          </w:tblCellMar>
        </w:tblPrEx>
        <w:trPr>
          <w:trHeight w:val="298" w:hRule="atLeast"/>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行业类别</w:t>
            </w:r>
          </w:p>
        </w:tc>
        <w:tc>
          <w:tcPr>
            <w:tcW w:w="3778" w:type="dxa"/>
            <w:gridSpan w:val="6"/>
            <w:tcBorders>
              <w:top w:val="single" w:color="auto" w:sz="4" w:space="0"/>
              <w:left w:val="nil"/>
              <w:bottom w:val="single" w:color="auto" w:sz="4" w:space="0"/>
              <w:right w:val="single" w:color="auto" w:sz="4" w:space="0"/>
            </w:tcBorders>
            <w:shd w:val="clear" w:color="auto" w:fill="auto"/>
            <w:noWrap w:val="0"/>
            <w:vAlign w:val="center"/>
          </w:tcPr>
          <w:p>
            <w:pPr>
              <w:spacing w:after="0"/>
              <w:ind w:left="-174" w:leftChars="-58" w:right="-180" w:rightChars="-60" w:firstLine="0" w:firstLineChars="0"/>
              <w:jc w:val="center"/>
              <w:rPr>
                <w:rFonts w:hint="default" w:ascii="宋体" w:hAnsi="宋体" w:eastAsia="宋体" w:cs="Times New Roman"/>
                <w:color w:val="000000"/>
                <w:kern w:val="2"/>
                <w:sz w:val="18"/>
                <w:szCs w:val="18"/>
                <w:lang w:val="en-US" w:eastAsia="zh-CN" w:bidi="ar-SA"/>
              </w:rPr>
            </w:pPr>
            <w:r>
              <w:rPr>
                <w:rFonts w:hint="default" w:ascii="宋体" w:hAnsi="宋体" w:eastAsia="宋体" w:cs="Times New Roman"/>
                <w:color w:val="000000"/>
                <w:kern w:val="2"/>
                <w:sz w:val="18"/>
                <w:szCs w:val="18"/>
                <w:lang w:val="en-US" w:eastAsia="zh-CN" w:bidi="ar-SA"/>
              </w:rPr>
              <w:t>C3661汽车零部件及配件制造</w:t>
            </w:r>
          </w:p>
        </w:tc>
        <w:tc>
          <w:tcPr>
            <w:tcW w:w="2145"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建设性质</w:t>
            </w:r>
          </w:p>
        </w:tc>
        <w:tc>
          <w:tcPr>
            <w:tcW w:w="6431" w:type="dxa"/>
            <w:gridSpan w:val="1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eastAsia" w:ascii="宋体" w:hAnsi="宋体" w:eastAsia="宋体" w:cs="Times New Roman"/>
                <w:color w:val="000000"/>
                <w:sz w:val="18"/>
                <w:szCs w:val="18"/>
                <w:lang w:val="en-US" w:eastAsia="zh-CN"/>
              </w:rPr>
              <w:t>新</w:t>
            </w:r>
            <w:r>
              <w:rPr>
                <w:rFonts w:hint="default" w:ascii="宋体" w:hAnsi="宋体" w:eastAsia="宋体" w:cs="Times New Roman"/>
                <w:color w:val="000000"/>
                <w:sz w:val="18"/>
                <w:szCs w:val="18"/>
              </w:rPr>
              <w:t>建</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设计生产能力</w:t>
            </w:r>
          </w:p>
        </w:tc>
        <w:tc>
          <w:tcPr>
            <w:tcW w:w="3778" w:type="dxa"/>
            <w:gridSpan w:val="6"/>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年产汽车发动机减震皮带轮、汽车底盘悬挂件、汽车零部件、千斤顶等汽车零部件1500万套项目</w:t>
            </w:r>
          </w:p>
        </w:tc>
        <w:tc>
          <w:tcPr>
            <w:tcW w:w="2145"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实际生产能力</w:t>
            </w:r>
          </w:p>
        </w:tc>
        <w:tc>
          <w:tcPr>
            <w:tcW w:w="2169" w:type="dxa"/>
            <w:gridSpan w:val="5"/>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年产汽车发动机减震皮带轮、汽车底盘悬挂件、汽车零部件、千斤顶等汽车零部件1500万套项目</w:t>
            </w:r>
          </w:p>
        </w:tc>
        <w:tc>
          <w:tcPr>
            <w:tcW w:w="1204" w:type="dxa"/>
            <w:gridSpan w:val="2"/>
            <w:tcBorders>
              <w:top w:val="single" w:color="auto" w:sz="4" w:space="0"/>
              <w:left w:val="nil"/>
              <w:bottom w:val="single" w:color="auto" w:sz="4" w:space="0"/>
              <w:right w:val="single" w:color="000000"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环评单位</w:t>
            </w:r>
          </w:p>
        </w:tc>
        <w:tc>
          <w:tcPr>
            <w:tcW w:w="3058" w:type="dxa"/>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eastAsia" w:eastAsia="宋体" w:cs="Times New Roman"/>
                <w:color w:val="auto"/>
                <w:kern w:val="0"/>
                <w:sz w:val="18"/>
                <w:szCs w:val="18"/>
                <w:lang w:val="en-US" w:eastAsia="zh-CN"/>
              </w:rPr>
              <w:t>河南蓝森环保科技有限公司</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环评文件审批机关</w:t>
            </w:r>
          </w:p>
        </w:tc>
        <w:tc>
          <w:tcPr>
            <w:tcW w:w="3778" w:type="dxa"/>
            <w:gridSpan w:val="6"/>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宁国市环境保护局</w:t>
            </w:r>
          </w:p>
        </w:tc>
        <w:tc>
          <w:tcPr>
            <w:tcW w:w="2145"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审批文号</w:t>
            </w:r>
          </w:p>
        </w:tc>
        <w:tc>
          <w:tcPr>
            <w:tcW w:w="2169" w:type="dxa"/>
            <w:gridSpan w:val="5"/>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auto"/>
                <w:sz w:val="18"/>
                <w:szCs w:val="18"/>
                <w:lang w:val="en-US" w:eastAsia="zh-CN" w:bidi="ar-SA"/>
              </w:rPr>
            </w:pPr>
            <w:r>
              <w:rPr>
                <w:rFonts w:hint="eastAsia" w:ascii="宋体" w:hAnsi="宋体" w:eastAsia="宋体" w:cs="Times New Roman"/>
                <w:color w:val="auto"/>
                <w:sz w:val="18"/>
                <w:szCs w:val="18"/>
                <w:lang w:val="en-US" w:eastAsia="zh-CN" w:bidi="ar-SA"/>
              </w:rPr>
              <w:t>宁环审批[201</w:t>
            </w:r>
            <w:r>
              <w:rPr>
                <w:rFonts w:hint="eastAsia" w:cs="Times New Roman"/>
                <w:color w:val="auto"/>
                <w:sz w:val="18"/>
                <w:szCs w:val="18"/>
                <w:lang w:val="en-US" w:eastAsia="zh-CN" w:bidi="ar-SA"/>
              </w:rPr>
              <w:t>5</w:t>
            </w:r>
            <w:r>
              <w:rPr>
                <w:rFonts w:hint="eastAsia" w:ascii="宋体" w:hAnsi="宋体" w:eastAsia="宋体" w:cs="Times New Roman"/>
                <w:color w:val="auto"/>
                <w:sz w:val="18"/>
                <w:szCs w:val="18"/>
                <w:lang w:val="en-US" w:eastAsia="zh-CN" w:bidi="ar-SA"/>
              </w:rPr>
              <w:t>]</w:t>
            </w:r>
            <w:r>
              <w:rPr>
                <w:rFonts w:hint="eastAsia" w:cs="Times New Roman"/>
                <w:color w:val="auto"/>
                <w:sz w:val="18"/>
                <w:szCs w:val="18"/>
                <w:lang w:val="en-US" w:eastAsia="zh-CN" w:bidi="ar-SA"/>
              </w:rPr>
              <w:t>055</w:t>
            </w:r>
            <w:r>
              <w:rPr>
                <w:rFonts w:hint="eastAsia" w:ascii="宋体" w:hAnsi="宋体" w:eastAsia="宋体" w:cs="Times New Roman"/>
                <w:color w:val="auto"/>
                <w:sz w:val="18"/>
                <w:szCs w:val="18"/>
                <w:lang w:val="en-US" w:eastAsia="zh-CN" w:bidi="ar-SA"/>
              </w:rPr>
              <w:t>号</w:t>
            </w:r>
          </w:p>
        </w:tc>
        <w:tc>
          <w:tcPr>
            <w:tcW w:w="2016"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环评文件类型</w:t>
            </w:r>
          </w:p>
        </w:tc>
        <w:tc>
          <w:tcPr>
            <w:tcW w:w="2246" w:type="dxa"/>
            <w:gridSpan w:val="4"/>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报告</w:t>
            </w:r>
            <w:r>
              <w:rPr>
                <w:rFonts w:hint="eastAsia" w:cs="Times New Roman"/>
                <w:color w:val="000000"/>
                <w:sz w:val="18"/>
                <w:szCs w:val="18"/>
                <w:lang w:val="en-US" w:eastAsia="zh-CN" w:bidi="ar-SA"/>
              </w:rPr>
              <w:t>书</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开工日期</w:t>
            </w:r>
          </w:p>
        </w:tc>
        <w:tc>
          <w:tcPr>
            <w:tcW w:w="3778" w:type="dxa"/>
            <w:gridSpan w:val="6"/>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eastAsia" w:ascii="宋体" w:hAnsi="宋体" w:eastAsia="宋体" w:cs="Times New Roman"/>
                <w:color w:val="000000"/>
                <w:sz w:val="18"/>
                <w:szCs w:val="18"/>
                <w:lang w:val="en-US" w:eastAsia="zh-CN" w:bidi="ar-SA"/>
              </w:rPr>
              <w:t>201</w:t>
            </w:r>
            <w:r>
              <w:rPr>
                <w:rFonts w:hint="eastAsia" w:cs="Times New Roman"/>
                <w:color w:val="000000"/>
                <w:sz w:val="18"/>
                <w:szCs w:val="18"/>
                <w:lang w:val="en-US" w:eastAsia="zh-CN" w:bidi="ar-SA"/>
              </w:rPr>
              <w:t>5.11</w:t>
            </w:r>
          </w:p>
        </w:tc>
        <w:tc>
          <w:tcPr>
            <w:tcW w:w="2145"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竣工日期</w:t>
            </w:r>
          </w:p>
        </w:tc>
        <w:tc>
          <w:tcPr>
            <w:tcW w:w="2169" w:type="dxa"/>
            <w:gridSpan w:val="5"/>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auto"/>
                <w:sz w:val="18"/>
                <w:szCs w:val="18"/>
                <w:lang w:val="en-US" w:eastAsia="zh-CN" w:bidi="ar-SA"/>
              </w:rPr>
            </w:pPr>
            <w:r>
              <w:rPr>
                <w:rFonts w:hint="eastAsia" w:ascii="宋体" w:hAnsi="宋体" w:eastAsia="宋体" w:cs="Times New Roman"/>
                <w:color w:val="auto"/>
                <w:sz w:val="18"/>
                <w:szCs w:val="18"/>
                <w:lang w:val="en-US" w:eastAsia="zh-CN" w:bidi="ar-SA"/>
              </w:rPr>
              <w:t>201</w:t>
            </w:r>
            <w:r>
              <w:rPr>
                <w:rFonts w:hint="eastAsia" w:cs="Times New Roman"/>
                <w:color w:val="auto"/>
                <w:sz w:val="18"/>
                <w:szCs w:val="18"/>
                <w:lang w:val="en-US" w:eastAsia="zh-CN" w:bidi="ar-SA"/>
              </w:rPr>
              <w:t>6.11</w:t>
            </w:r>
          </w:p>
        </w:tc>
        <w:tc>
          <w:tcPr>
            <w:tcW w:w="2016"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排污许可证申领时间</w:t>
            </w:r>
          </w:p>
        </w:tc>
        <w:tc>
          <w:tcPr>
            <w:tcW w:w="2246" w:type="dxa"/>
            <w:gridSpan w:val="4"/>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　</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环保设施设计单位</w:t>
            </w:r>
          </w:p>
        </w:tc>
        <w:tc>
          <w:tcPr>
            <w:tcW w:w="3778" w:type="dxa"/>
            <w:gridSpan w:val="6"/>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eastAsia" w:ascii="宋体" w:hAnsi="宋体" w:eastAsia="宋体" w:cs="Times New Roman"/>
                <w:color w:val="000000"/>
                <w:sz w:val="18"/>
                <w:szCs w:val="18"/>
                <w:lang w:val="en-US" w:eastAsia="zh-CN" w:bidi="ar-SA"/>
              </w:rPr>
              <w:t>宁国浚洁环保治理工程有限公司</w:t>
            </w:r>
          </w:p>
        </w:tc>
        <w:tc>
          <w:tcPr>
            <w:tcW w:w="2145"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环保设施施工单位</w:t>
            </w:r>
          </w:p>
        </w:tc>
        <w:tc>
          <w:tcPr>
            <w:tcW w:w="2169" w:type="dxa"/>
            <w:gridSpan w:val="5"/>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eastAsia" w:ascii="宋体" w:hAnsi="宋体" w:eastAsia="宋体" w:cs="Times New Roman"/>
                <w:color w:val="000000"/>
                <w:sz w:val="18"/>
                <w:szCs w:val="18"/>
                <w:lang w:val="en-US" w:eastAsia="zh-CN" w:bidi="ar-SA"/>
              </w:rPr>
              <w:t>宁国浚洁环保治理工程有限公司　</w:t>
            </w:r>
          </w:p>
        </w:tc>
        <w:tc>
          <w:tcPr>
            <w:tcW w:w="2016"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本工程排污许可证编号</w:t>
            </w:r>
          </w:p>
        </w:tc>
        <w:tc>
          <w:tcPr>
            <w:tcW w:w="2246" w:type="dxa"/>
            <w:gridSpan w:val="4"/>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　</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验收单位</w:t>
            </w:r>
          </w:p>
        </w:tc>
        <w:tc>
          <w:tcPr>
            <w:tcW w:w="3778" w:type="dxa"/>
            <w:gridSpan w:val="6"/>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宁国浚洁环保治理工程有限公司　</w:t>
            </w:r>
          </w:p>
        </w:tc>
        <w:tc>
          <w:tcPr>
            <w:tcW w:w="2145"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环保设施监测单位</w:t>
            </w:r>
          </w:p>
        </w:tc>
        <w:tc>
          <w:tcPr>
            <w:tcW w:w="2169" w:type="dxa"/>
            <w:gridSpan w:val="5"/>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eastAsia" w:ascii="宋体" w:hAnsi="宋体" w:eastAsia="宋体" w:cs="Times New Roman"/>
                <w:color w:val="000000"/>
                <w:sz w:val="18"/>
                <w:szCs w:val="18"/>
                <w:lang w:val="en-US" w:eastAsia="zh-CN" w:bidi="ar-SA"/>
              </w:rPr>
              <w:t>安徽祥和环境安全技术服务有限公司</w:t>
            </w:r>
            <w:r>
              <w:rPr>
                <w:rFonts w:hint="default" w:ascii="宋体" w:hAnsi="宋体" w:eastAsia="宋体" w:cs="Times New Roman"/>
                <w:color w:val="000000"/>
                <w:sz w:val="18"/>
                <w:szCs w:val="18"/>
                <w:lang w:val="en-US" w:eastAsia="zh-CN" w:bidi="ar-SA"/>
              </w:rPr>
              <w:t>　</w:t>
            </w:r>
          </w:p>
        </w:tc>
        <w:tc>
          <w:tcPr>
            <w:tcW w:w="2016"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rFonts w:hint="default" w:ascii="宋体" w:hAnsi="宋体" w:eastAsia="宋体" w:cs="Times New Roman"/>
                <w:color w:val="000000"/>
                <w:sz w:val="18"/>
                <w:szCs w:val="18"/>
                <w:lang w:val="en-US" w:eastAsia="zh-CN" w:bidi="ar-SA"/>
              </w:rPr>
            </w:pPr>
            <w:r>
              <w:rPr>
                <w:rFonts w:hint="default" w:ascii="宋体" w:hAnsi="宋体" w:eastAsia="宋体" w:cs="Times New Roman"/>
                <w:color w:val="000000"/>
                <w:sz w:val="18"/>
                <w:szCs w:val="18"/>
                <w:lang w:val="en-US" w:eastAsia="zh-CN" w:bidi="ar-SA"/>
              </w:rPr>
              <w:t>验收监测时工况</w:t>
            </w:r>
          </w:p>
        </w:tc>
        <w:tc>
          <w:tcPr>
            <w:tcW w:w="2246" w:type="dxa"/>
            <w:gridSpan w:val="4"/>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正常　</w:t>
            </w:r>
          </w:p>
        </w:tc>
      </w:tr>
      <w:tr>
        <w:tblPrEx>
          <w:tblCellMar>
            <w:top w:w="0" w:type="dxa"/>
            <w:left w:w="108" w:type="dxa"/>
            <w:bottom w:w="0" w:type="dxa"/>
            <w:right w:w="108" w:type="dxa"/>
          </w:tblCellMar>
        </w:tblPrEx>
        <w:trPr>
          <w:trHeight w:val="283" w:hRule="exact"/>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投资总概算（万元）</w:t>
            </w:r>
          </w:p>
        </w:tc>
        <w:tc>
          <w:tcPr>
            <w:tcW w:w="3778" w:type="dxa"/>
            <w:gridSpan w:val="6"/>
            <w:tcBorders>
              <w:top w:val="single" w:color="auto" w:sz="4" w:space="0"/>
              <w:left w:val="nil"/>
              <w:bottom w:val="single" w:color="auto" w:sz="4" w:space="0"/>
              <w:right w:val="single" w:color="000000" w:sz="4" w:space="0"/>
            </w:tcBorders>
            <w:shd w:val="clear" w:color="auto" w:fill="auto"/>
            <w:noWrap w:val="0"/>
            <w:vAlign w:val="center"/>
          </w:tcPr>
          <w:p>
            <w:pPr>
              <w:pStyle w:val="22"/>
              <w:widowControl/>
              <w:spacing w:line="240" w:lineRule="exact"/>
              <w:ind w:firstLine="0" w:firstLineChars="0"/>
              <w:jc w:val="center"/>
              <w:rPr>
                <w:rFonts w:hint="default"/>
                <w:sz w:val="18"/>
                <w:szCs w:val="18"/>
                <w:lang w:val="en-US"/>
              </w:rPr>
            </w:pPr>
            <w:r>
              <w:rPr>
                <w:rFonts w:hint="eastAsia" w:cs="宋体"/>
                <w:color w:val="000000"/>
                <w:sz w:val="21"/>
                <w:szCs w:val="21"/>
                <w:lang w:val="en-US" w:eastAsia="zh-CN"/>
              </w:rPr>
              <w:t>10000</w:t>
            </w:r>
          </w:p>
        </w:tc>
        <w:tc>
          <w:tcPr>
            <w:tcW w:w="2145" w:type="dxa"/>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环保投资总概算（万元）</w:t>
            </w:r>
          </w:p>
        </w:tc>
        <w:tc>
          <w:tcPr>
            <w:tcW w:w="2169" w:type="dxa"/>
            <w:gridSpan w:val="5"/>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sz w:val="18"/>
                <w:szCs w:val="18"/>
                <w:lang w:val="en-US" w:eastAsia="zh-CN"/>
              </w:rPr>
            </w:pPr>
            <w:r>
              <w:rPr>
                <w:rFonts w:hint="eastAsia"/>
                <w:sz w:val="18"/>
                <w:szCs w:val="18"/>
                <w:lang w:val="en-US" w:eastAsia="zh-CN"/>
              </w:rPr>
              <w:t>137</w:t>
            </w:r>
          </w:p>
        </w:tc>
        <w:tc>
          <w:tcPr>
            <w:tcW w:w="2016" w:type="dxa"/>
            <w:gridSpan w:val="4"/>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2"/>
              <w:widowControl/>
              <w:spacing w:line="240" w:lineRule="exact"/>
              <w:ind w:firstLine="0" w:firstLineChars="0"/>
              <w:jc w:val="center"/>
              <w:rPr>
                <w:sz w:val="18"/>
                <w:szCs w:val="18"/>
              </w:rPr>
            </w:pPr>
            <w:r>
              <w:rPr>
                <w:sz w:val="18"/>
                <w:szCs w:val="18"/>
              </w:rPr>
              <w:t>所占比例（%）　</w:t>
            </w:r>
          </w:p>
        </w:tc>
        <w:tc>
          <w:tcPr>
            <w:tcW w:w="2246" w:type="dxa"/>
            <w:gridSpan w:val="4"/>
            <w:tcBorders>
              <w:top w:val="single" w:color="auto" w:sz="4" w:space="0"/>
              <w:left w:val="single" w:color="000000" w:sz="4" w:space="0"/>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sz w:val="18"/>
                <w:szCs w:val="18"/>
                <w:lang w:val="en-US" w:eastAsia="zh-CN"/>
              </w:rPr>
            </w:pPr>
            <w:r>
              <w:rPr>
                <w:rFonts w:hint="eastAsia"/>
                <w:sz w:val="18"/>
                <w:szCs w:val="18"/>
                <w:lang w:val="en-US" w:eastAsia="zh-CN"/>
              </w:rPr>
              <w:t>1.37</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实际总投资（万元）</w:t>
            </w:r>
          </w:p>
        </w:tc>
        <w:tc>
          <w:tcPr>
            <w:tcW w:w="3778" w:type="dxa"/>
            <w:gridSpan w:val="6"/>
            <w:tcBorders>
              <w:top w:val="single" w:color="auto" w:sz="4" w:space="0"/>
              <w:left w:val="nil"/>
              <w:bottom w:val="single" w:color="auto" w:sz="4" w:space="0"/>
              <w:right w:val="single" w:color="000000" w:sz="4" w:space="0"/>
            </w:tcBorders>
            <w:shd w:val="clear" w:color="auto" w:fill="auto"/>
            <w:noWrap w:val="0"/>
            <w:vAlign w:val="center"/>
          </w:tcPr>
          <w:p>
            <w:pPr>
              <w:pStyle w:val="22"/>
              <w:widowControl/>
              <w:spacing w:line="240" w:lineRule="exact"/>
              <w:ind w:firstLine="0" w:firstLineChars="0"/>
              <w:jc w:val="center"/>
              <w:rPr>
                <w:rFonts w:hint="default"/>
                <w:sz w:val="18"/>
                <w:szCs w:val="18"/>
                <w:lang w:val="en-US"/>
              </w:rPr>
            </w:pPr>
            <w:r>
              <w:rPr>
                <w:rFonts w:hint="eastAsia" w:cs="宋体"/>
                <w:color w:val="000000"/>
                <w:sz w:val="21"/>
                <w:szCs w:val="21"/>
                <w:lang w:val="en-US" w:eastAsia="zh-CN"/>
              </w:rPr>
              <w:t>10000</w:t>
            </w:r>
          </w:p>
        </w:tc>
        <w:tc>
          <w:tcPr>
            <w:tcW w:w="2145" w:type="dxa"/>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实际环保投资（万元）</w:t>
            </w:r>
          </w:p>
        </w:tc>
        <w:tc>
          <w:tcPr>
            <w:tcW w:w="2169" w:type="dxa"/>
            <w:gridSpan w:val="5"/>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sz w:val="18"/>
                <w:szCs w:val="18"/>
                <w:lang w:val="en-US" w:eastAsia="zh-CN"/>
              </w:rPr>
            </w:pPr>
            <w:r>
              <w:rPr>
                <w:rFonts w:hint="eastAsia"/>
                <w:sz w:val="18"/>
                <w:szCs w:val="18"/>
                <w:lang w:val="en-US" w:eastAsia="zh-CN"/>
              </w:rPr>
              <w:t>197</w:t>
            </w:r>
          </w:p>
        </w:tc>
        <w:tc>
          <w:tcPr>
            <w:tcW w:w="2016" w:type="dxa"/>
            <w:gridSpan w:val="4"/>
            <w:tcBorders>
              <w:top w:val="single" w:color="auto" w:sz="4" w:space="0"/>
              <w:left w:val="nil"/>
              <w:bottom w:val="single" w:color="auto"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所占比例（%）　</w:t>
            </w:r>
          </w:p>
        </w:tc>
        <w:tc>
          <w:tcPr>
            <w:tcW w:w="2246" w:type="dxa"/>
            <w:gridSpan w:val="4"/>
            <w:tcBorders>
              <w:top w:val="single" w:color="auto" w:sz="4" w:space="0"/>
              <w:left w:val="single" w:color="000000" w:sz="4" w:space="0"/>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sz w:val="18"/>
                <w:szCs w:val="18"/>
                <w:lang w:val="en-US" w:eastAsia="zh-CN"/>
              </w:rPr>
            </w:pPr>
            <w:r>
              <w:rPr>
                <w:rFonts w:hint="eastAsia"/>
                <w:sz w:val="18"/>
                <w:szCs w:val="18"/>
                <w:lang w:val="en-US" w:eastAsia="zh-CN"/>
              </w:rPr>
              <w:t>1.97</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废水治理（万元）</w:t>
            </w:r>
          </w:p>
        </w:tc>
        <w:tc>
          <w:tcPr>
            <w:tcW w:w="493" w:type="dxa"/>
            <w:tcBorders>
              <w:top w:val="nil"/>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sz w:val="18"/>
                <w:szCs w:val="18"/>
                <w:lang w:val="en-US" w:eastAsia="zh-CN"/>
              </w:rPr>
            </w:pPr>
            <w:r>
              <w:rPr>
                <w:rFonts w:hint="eastAsia"/>
                <w:sz w:val="18"/>
                <w:szCs w:val="18"/>
                <w:lang w:val="en-US" w:eastAsia="zh-CN"/>
              </w:rPr>
              <w:t>10</w:t>
            </w:r>
          </w:p>
        </w:tc>
        <w:tc>
          <w:tcPr>
            <w:tcW w:w="1480"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废气治理（万元）</w:t>
            </w:r>
          </w:p>
        </w:tc>
        <w:tc>
          <w:tcPr>
            <w:tcW w:w="725" w:type="dxa"/>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sz w:val="18"/>
                <w:szCs w:val="18"/>
                <w:lang w:val="en-US" w:eastAsia="zh-CN"/>
              </w:rPr>
            </w:pPr>
            <w:r>
              <w:rPr>
                <w:rFonts w:hint="eastAsia"/>
                <w:sz w:val="18"/>
                <w:szCs w:val="18"/>
                <w:lang w:val="en-US" w:eastAsia="zh-CN"/>
              </w:rPr>
              <w:t>158</w:t>
            </w:r>
          </w:p>
        </w:tc>
        <w:tc>
          <w:tcPr>
            <w:tcW w:w="1485" w:type="dxa"/>
            <w:gridSpan w:val="3"/>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噪声治理（万元）</w:t>
            </w:r>
          </w:p>
        </w:tc>
        <w:tc>
          <w:tcPr>
            <w:tcW w:w="450" w:type="dxa"/>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sz w:val="18"/>
                <w:szCs w:val="18"/>
                <w:lang w:val="en-US" w:eastAsia="zh-CN"/>
              </w:rPr>
            </w:pPr>
            <w:r>
              <w:rPr>
                <w:rFonts w:hint="eastAsia"/>
                <w:sz w:val="18"/>
                <w:szCs w:val="18"/>
                <w:lang w:val="en-US" w:eastAsia="zh-CN"/>
              </w:rPr>
              <w:t>10</w:t>
            </w:r>
          </w:p>
        </w:tc>
        <w:tc>
          <w:tcPr>
            <w:tcW w:w="1500"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固废治理（万元）</w:t>
            </w:r>
          </w:p>
        </w:tc>
        <w:tc>
          <w:tcPr>
            <w:tcW w:w="435" w:type="dxa"/>
            <w:tcBorders>
              <w:top w:val="nil"/>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sz w:val="18"/>
                <w:szCs w:val="18"/>
                <w:lang w:val="en-US" w:eastAsia="zh-CN"/>
              </w:rPr>
            </w:pPr>
            <w:r>
              <w:rPr>
                <w:rFonts w:hint="eastAsia"/>
                <w:sz w:val="18"/>
                <w:szCs w:val="18"/>
                <w:lang w:val="en-US" w:eastAsia="zh-CN"/>
              </w:rPr>
              <w:t>16</w:t>
            </w:r>
          </w:p>
        </w:tc>
        <w:tc>
          <w:tcPr>
            <w:tcW w:w="1695" w:type="dxa"/>
            <w:gridSpan w:val="3"/>
            <w:tcBorders>
              <w:top w:val="nil"/>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绿化及生态（万元）</w:t>
            </w:r>
          </w:p>
        </w:tc>
        <w:tc>
          <w:tcPr>
            <w:tcW w:w="1386" w:type="dxa"/>
            <w:gridSpan w:val="2"/>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default"/>
                <w:sz w:val="18"/>
                <w:szCs w:val="18"/>
                <w:lang w:val="en-US"/>
              </w:rPr>
            </w:pPr>
            <w:r>
              <w:rPr>
                <w:rFonts w:hint="eastAsia"/>
                <w:sz w:val="18"/>
                <w:szCs w:val="18"/>
                <w:lang w:val="en-US" w:eastAsia="zh-CN"/>
              </w:rPr>
              <w:t>0</w:t>
            </w:r>
          </w:p>
        </w:tc>
        <w:tc>
          <w:tcPr>
            <w:tcW w:w="1152" w:type="dxa"/>
            <w:gridSpan w:val="3"/>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其它（万元）</w:t>
            </w:r>
          </w:p>
        </w:tc>
        <w:tc>
          <w:tcPr>
            <w:tcW w:w="1553"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sz w:val="18"/>
                <w:szCs w:val="18"/>
                <w:lang w:val="en-US"/>
              </w:rPr>
            </w:pPr>
            <w:r>
              <w:rPr>
                <w:rFonts w:hint="eastAsia"/>
                <w:sz w:val="18"/>
                <w:szCs w:val="18"/>
                <w:lang w:val="en-US" w:eastAsia="zh-CN"/>
              </w:rPr>
              <w:t>3</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493" w:type="dxa"/>
            <w:tcBorders>
              <w:top w:val="nil"/>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480"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725" w:type="dxa"/>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485" w:type="dxa"/>
            <w:gridSpan w:val="3"/>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450" w:type="dxa"/>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500"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435" w:type="dxa"/>
            <w:tcBorders>
              <w:top w:val="nil"/>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695" w:type="dxa"/>
            <w:gridSpan w:val="3"/>
            <w:tcBorders>
              <w:top w:val="nil"/>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1386" w:type="dxa"/>
            <w:gridSpan w:val="2"/>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152" w:type="dxa"/>
            <w:gridSpan w:val="3"/>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1553"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493" w:type="dxa"/>
            <w:tcBorders>
              <w:top w:val="nil"/>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480"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725" w:type="dxa"/>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485" w:type="dxa"/>
            <w:gridSpan w:val="3"/>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450" w:type="dxa"/>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500"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435" w:type="dxa"/>
            <w:tcBorders>
              <w:top w:val="nil"/>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695" w:type="dxa"/>
            <w:gridSpan w:val="3"/>
            <w:tcBorders>
              <w:top w:val="nil"/>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1386" w:type="dxa"/>
            <w:gridSpan w:val="2"/>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rFonts w:hint="eastAsia"/>
                <w:sz w:val="18"/>
                <w:szCs w:val="18"/>
                <w:lang w:val="en-US" w:eastAsia="zh-CN"/>
              </w:rPr>
            </w:pPr>
          </w:p>
        </w:tc>
        <w:tc>
          <w:tcPr>
            <w:tcW w:w="1152" w:type="dxa"/>
            <w:gridSpan w:val="3"/>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p>
        </w:tc>
        <w:tc>
          <w:tcPr>
            <w:tcW w:w="1553"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r>
      <w:tr>
        <w:tblPrEx>
          <w:tblCellMar>
            <w:top w:w="0" w:type="dxa"/>
            <w:left w:w="108" w:type="dxa"/>
            <w:bottom w:w="0" w:type="dxa"/>
            <w:right w:w="108" w:type="dxa"/>
          </w:tblCellMar>
        </w:tblPrEx>
        <w:trPr>
          <w:trHeight w:val="283" w:hRule="exact"/>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2266" w:type="dxa"/>
            <w:gridSpan w:val="3"/>
            <w:tcBorders>
              <w:top w:val="single" w:color="auto" w:sz="4" w:space="0"/>
              <w:left w:val="nil"/>
              <w:bottom w:val="single" w:color="auto" w:sz="4" w:space="0"/>
              <w:right w:val="single" w:color="000000" w:sz="4" w:space="0"/>
            </w:tcBorders>
            <w:shd w:val="clear" w:color="auto" w:fill="C0C0C0"/>
            <w:noWrap w:val="0"/>
            <w:vAlign w:val="center"/>
          </w:tcPr>
          <w:p>
            <w:pPr>
              <w:pStyle w:val="22"/>
              <w:widowControl/>
              <w:tabs>
                <w:tab w:val="left" w:pos="357"/>
                <w:tab w:val="center" w:pos="2054"/>
              </w:tabs>
              <w:spacing w:line="240" w:lineRule="exact"/>
              <w:ind w:firstLine="0" w:firstLineChars="0"/>
              <w:jc w:val="center"/>
              <w:rPr>
                <w:sz w:val="18"/>
                <w:szCs w:val="18"/>
              </w:rPr>
            </w:pPr>
            <w:r>
              <w:rPr>
                <w:sz w:val="18"/>
                <w:szCs w:val="18"/>
              </w:rPr>
              <w:t>新增废水处理设施能力</w:t>
            </w:r>
          </w:p>
        </w:tc>
        <w:tc>
          <w:tcPr>
            <w:tcW w:w="3285" w:type="dxa"/>
            <w:gridSpan w:val="5"/>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2"/>
              <w:widowControl/>
              <w:tabs>
                <w:tab w:val="left" w:pos="357"/>
                <w:tab w:val="center" w:pos="2054"/>
              </w:tabs>
              <w:spacing w:line="240" w:lineRule="exact"/>
              <w:ind w:firstLine="0" w:firstLineChars="0"/>
              <w:jc w:val="center"/>
              <w:rPr>
                <w:sz w:val="18"/>
                <w:szCs w:val="18"/>
              </w:rPr>
            </w:pPr>
            <w:r>
              <w:rPr>
                <w:rFonts w:hint="eastAsia"/>
                <w:sz w:val="18"/>
                <w:szCs w:val="18"/>
                <w:lang w:val="en-US" w:eastAsia="zh-CN"/>
              </w:rPr>
              <w:t>/</w:t>
            </w:r>
          </w:p>
        </w:tc>
        <w:tc>
          <w:tcPr>
            <w:tcW w:w="2790" w:type="dxa"/>
            <w:gridSpan w:val="7"/>
            <w:tcBorders>
              <w:top w:val="single" w:color="auto" w:sz="4" w:space="0"/>
              <w:left w:val="nil"/>
              <w:bottom w:val="single" w:color="auto"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新增废气处理设施能力</w:t>
            </w:r>
          </w:p>
          <w:p>
            <w:pPr>
              <w:pStyle w:val="22"/>
              <w:widowControl/>
              <w:spacing w:line="240" w:lineRule="exact"/>
              <w:ind w:firstLine="0" w:firstLineChars="0"/>
              <w:jc w:val="center"/>
              <w:rPr>
                <w:sz w:val="18"/>
                <w:szCs w:val="18"/>
              </w:rPr>
            </w:pPr>
            <w:r>
              <w:rPr>
                <w:sz w:val="18"/>
                <w:szCs w:val="18"/>
              </w:rPr>
              <w:t xml:space="preserve">           </w:t>
            </w:r>
          </w:p>
        </w:tc>
        <w:tc>
          <w:tcPr>
            <w:tcW w:w="1524" w:type="dxa"/>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sz w:val="18"/>
                <w:szCs w:val="18"/>
              </w:rPr>
            </w:pPr>
          </w:p>
        </w:tc>
        <w:tc>
          <w:tcPr>
            <w:tcW w:w="2016"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年平均工作时（h/a）</w:t>
            </w:r>
          </w:p>
        </w:tc>
        <w:tc>
          <w:tcPr>
            <w:tcW w:w="2246" w:type="dxa"/>
            <w:gridSpan w:val="4"/>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sz w:val="18"/>
                <w:szCs w:val="18"/>
                <w:lang w:val="en-US" w:eastAsia="zh-CN"/>
              </w:rPr>
            </w:pPr>
            <w:r>
              <w:rPr>
                <w:rFonts w:hint="eastAsia"/>
                <w:sz w:val="18"/>
                <w:szCs w:val="18"/>
                <w:lang w:val="en-US" w:eastAsia="zh-CN"/>
              </w:rPr>
              <w:t>7200</w:t>
            </w:r>
          </w:p>
        </w:tc>
      </w:tr>
      <w:tr>
        <w:tblPrEx>
          <w:tblCellMar>
            <w:top w:w="0" w:type="dxa"/>
            <w:left w:w="108" w:type="dxa"/>
            <w:bottom w:w="0" w:type="dxa"/>
            <w:right w:w="108" w:type="dxa"/>
          </w:tblCellMar>
        </w:tblPrEx>
        <w:trPr>
          <w:trHeight w:val="283" w:hRule="exact"/>
          <w:jc w:val="center"/>
        </w:trPr>
        <w:tc>
          <w:tcPr>
            <w:tcW w:w="2668" w:type="dxa"/>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运营单位</w:t>
            </w:r>
          </w:p>
        </w:tc>
        <w:tc>
          <w:tcPr>
            <w:tcW w:w="3778" w:type="dxa"/>
            <w:gridSpan w:val="6"/>
            <w:tcBorders>
              <w:top w:val="single" w:color="auto" w:sz="4" w:space="0"/>
              <w:left w:val="nil"/>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sz w:val="18"/>
                <w:szCs w:val="18"/>
              </w:rPr>
            </w:pPr>
            <w:r>
              <w:rPr>
                <w:sz w:val="18"/>
                <w:szCs w:val="18"/>
              </w:rPr>
              <w:t>　</w:t>
            </w:r>
          </w:p>
          <w:p>
            <w:pPr>
              <w:pStyle w:val="22"/>
              <w:widowControl/>
              <w:spacing w:line="240" w:lineRule="exact"/>
              <w:ind w:firstLine="0" w:firstLineChars="0"/>
              <w:jc w:val="center"/>
              <w:rPr>
                <w:sz w:val="18"/>
                <w:szCs w:val="18"/>
              </w:rPr>
            </w:pPr>
            <w:r>
              <w:rPr>
                <w:sz w:val="18"/>
                <w:szCs w:val="18"/>
              </w:rPr>
              <w:t>　</w:t>
            </w:r>
          </w:p>
        </w:tc>
        <w:tc>
          <w:tcPr>
            <w:tcW w:w="2790" w:type="dxa"/>
            <w:gridSpan w:val="7"/>
            <w:tcBorders>
              <w:top w:val="single" w:color="auto" w:sz="4" w:space="0"/>
              <w:left w:val="nil"/>
              <w:bottom w:val="single" w:color="auto"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运营单位社会统一信用代码　</w:t>
            </w:r>
          </w:p>
        </w:tc>
        <w:tc>
          <w:tcPr>
            <w:tcW w:w="1524" w:type="dxa"/>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2"/>
              <w:widowControl/>
              <w:spacing w:line="240" w:lineRule="exact"/>
              <w:ind w:firstLine="0" w:firstLineChars="0"/>
              <w:jc w:val="center"/>
              <w:rPr>
                <w:sz w:val="18"/>
                <w:szCs w:val="18"/>
              </w:rPr>
            </w:pPr>
          </w:p>
        </w:tc>
        <w:tc>
          <w:tcPr>
            <w:tcW w:w="2016" w:type="dxa"/>
            <w:gridSpan w:val="4"/>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验收时间</w:t>
            </w:r>
          </w:p>
        </w:tc>
        <w:tc>
          <w:tcPr>
            <w:tcW w:w="2246" w:type="dxa"/>
            <w:gridSpan w:val="4"/>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sz w:val="18"/>
                <w:szCs w:val="18"/>
                <w:lang w:val="en-US"/>
              </w:rPr>
            </w:pPr>
            <w:r>
              <w:rPr>
                <w:rFonts w:hint="eastAsia"/>
                <w:sz w:val="18"/>
                <w:szCs w:val="18"/>
                <w:lang w:val="en-US" w:eastAsia="zh-CN"/>
              </w:rPr>
              <w:t>2019.03</w:t>
            </w:r>
          </w:p>
        </w:tc>
      </w:tr>
      <w:tr>
        <w:tblPrEx>
          <w:tblCellMar>
            <w:top w:w="0" w:type="dxa"/>
            <w:left w:w="108" w:type="dxa"/>
            <w:bottom w:w="0" w:type="dxa"/>
            <w:right w:w="108" w:type="dxa"/>
          </w:tblCellMar>
        </w:tblPrEx>
        <w:trPr>
          <w:trHeight w:val="312" w:hRule="atLeast"/>
          <w:jc w:val="center"/>
        </w:trPr>
        <w:tc>
          <w:tcPr>
            <w:tcW w:w="895" w:type="dxa"/>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污染</w:t>
            </w:r>
            <w:r>
              <w:rPr>
                <w:sz w:val="18"/>
                <w:szCs w:val="18"/>
              </w:rPr>
              <w:br w:type="textWrapping"/>
            </w:r>
            <w:r>
              <w:rPr>
                <w:sz w:val="18"/>
                <w:szCs w:val="18"/>
              </w:rPr>
              <w:t>物排</w:t>
            </w:r>
            <w:r>
              <w:rPr>
                <w:sz w:val="18"/>
                <w:szCs w:val="18"/>
              </w:rPr>
              <w:br w:type="textWrapping"/>
            </w:r>
            <w:r>
              <w:rPr>
                <w:sz w:val="18"/>
                <w:szCs w:val="18"/>
              </w:rPr>
              <w:t>放达</w:t>
            </w:r>
            <w:r>
              <w:rPr>
                <w:sz w:val="18"/>
                <w:szCs w:val="18"/>
              </w:rPr>
              <w:br w:type="textWrapping"/>
            </w:r>
            <w:r>
              <w:rPr>
                <w:sz w:val="18"/>
                <w:szCs w:val="18"/>
              </w:rPr>
              <w:t>标与</w:t>
            </w:r>
            <w:r>
              <w:rPr>
                <w:sz w:val="18"/>
                <w:szCs w:val="18"/>
              </w:rPr>
              <w:br w:type="textWrapping"/>
            </w:r>
            <w:r>
              <w:rPr>
                <w:sz w:val="18"/>
                <w:szCs w:val="18"/>
              </w:rPr>
              <w:t>总量</w:t>
            </w:r>
            <w:r>
              <w:rPr>
                <w:sz w:val="18"/>
                <w:szCs w:val="18"/>
              </w:rPr>
              <w:br w:type="textWrapping"/>
            </w:r>
            <w:r>
              <w:rPr>
                <w:sz w:val="18"/>
                <w:szCs w:val="18"/>
              </w:rPr>
              <w:t>控制</w:t>
            </w:r>
          </w:p>
          <w:p>
            <w:pPr>
              <w:pStyle w:val="22"/>
              <w:widowControl/>
              <w:spacing w:line="240" w:lineRule="exact"/>
              <w:ind w:firstLine="0" w:firstLineChars="0"/>
              <w:jc w:val="center"/>
              <w:rPr>
                <w:sz w:val="18"/>
                <w:szCs w:val="18"/>
              </w:rPr>
            </w:pPr>
            <w:r>
              <w:rPr>
                <w:sz w:val="18"/>
                <w:szCs w:val="18"/>
              </w:rPr>
              <w:t>（工</w:t>
            </w:r>
            <w:r>
              <w:rPr>
                <w:sz w:val="18"/>
                <w:szCs w:val="18"/>
              </w:rPr>
              <w:br w:type="textWrapping"/>
            </w:r>
            <w:r>
              <w:rPr>
                <w:sz w:val="18"/>
                <w:szCs w:val="18"/>
              </w:rPr>
              <w:t>业建</w:t>
            </w:r>
            <w:r>
              <w:rPr>
                <w:sz w:val="18"/>
                <w:szCs w:val="18"/>
              </w:rPr>
              <w:br w:type="textWrapping"/>
            </w:r>
            <w:r>
              <w:rPr>
                <w:sz w:val="18"/>
                <w:szCs w:val="18"/>
              </w:rPr>
              <w:t>设项</w:t>
            </w:r>
            <w:r>
              <w:rPr>
                <w:sz w:val="18"/>
                <w:szCs w:val="18"/>
              </w:rPr>
              <w:br w:type="textWrapping"/>
            </w:r>
            <w:r>
              <w:rPr>
                <w:sz w:val="18"/>
                <w:szCs w:val="18"/>
              </w:rPr>
              <w:t>目详</w:t>
            </w:r>
            <w:r>
              <w:rPr>
                <w:sz w:val="18"/>
                <w:szCs w:val="18"/>
              </w:rPr>
              <w:br w:type="textWrapping"/>
            </w:r>
            <w:r>
              <w:rPr>
                <w:sz w:val="18"/>
                <w:szCs w:val="18"/>
              </w:rPr>
              <w:t>填）</w:t>
            </w:r>
          </w:p>
        </w:tc>
        <w:tc>
          <w:tcPr>
            <w:tcW w:w="1773" w:type="dxa"/>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污染物</w:t>
            </w:r>
          </w:p>
        </w:tc>
        <w:tc>
          <w:tcPr>
            <w:tcW w:w="958" w:type="dxa"/>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原有排放量</w:t>
            </w:r>
            <w:r>
              <w:rPr>
                <w:sz w:val="18"/>
                <w:szCs w:val="18"/>
              </w:rPr>
              <w:br w:type="textWrapping"/>
            </w:r>
            <w:r>
              <w:rPr>
                <w:sz w:val="18"/>
                <w:szCs w:val="18"/>
              </w:rPr>
              <w:t>（1）</w:t>
            </w:r>
          </w:p>
        </w:tc>
        <w:tc>
          <w:tcPr>
            <w:tcW w:w="1015" w:type="dxa"/>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本期工程实际排放浓度（2）</w:t>
            </w:r>
          </w:p>
        </w:tc>
        <w:tc>
          <w:tcPr>
            <w:tcW w:w="908" w:type="dxa"/>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本期工程允许</w:t>
            </w:r>
            <w:r>
              <w:rPr>
                <w:sz w:val="18"/>
                <w:szCs w:val="18"/>
              </w:rPr>
              <w:br w:type="textWrapping"/>
            </w:r>
            <w:r>
              <w:rPr>
                <w:sz w:val="18"/>
                <w:szCs w:val="18"/>
              </w:rPr>
              <w:t>排放浓度（3）</w:t>
            </w:r>
          </w:p>
        </w:tc>
        <w:tc>
          <w:tcPr>
            <w:tcW w:w="897" w:type="dxa"/>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本期工程产生量（4）</w:t>
            </w:r>
          </w:p>
        </w:tc>
        <w:tc>
          <w:tcPr>
            <w:tcW w:w="855" w:type="dxa"/>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本期工程自身削减量（5）</w:t>
            </w:r>
          </w:p>
        </w:tc>
        <w:tc>
          <w:tcPr>
            <w:tcW w:w="1438" w:type="dxa"/>
            <w:gridSpan w:val="3"/>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本期工程实际排放量（6）</w:t>
            </w:r>
          </w:p>
        </w:tc>
        <w:tc>
          <w:tcPr>
            <w:tcW w:w="806" w:type="dxa"/>
            <w:gridSpan w:val="3"/>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本期工程核定排放总量（7）</w:t>
            </w:r>
          </w:p>
        </w:tc>
        <w:tc>
          <w:tcPr>
            <w:tcW w:w="1215" w:type="dxa"/>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本期工程</w:t>
            </w:r>
            <w:r>
              <w:rPr>
                <w:sz w:val="18"/>
                <w:szCs w:val="18"/>
              </w:rPr>
              <w:br w:type="textWrapping"/>
            </w:r>
            <w:r>
              <w:rPr>
                <w:sz w:val="18"/>
                <w:szCs w:val="18"/>
              </w:rPr>
              <w:t>“以新带老”</w:t>
            </w:r>
            <w:r>
              <w:rPr>
                <w:sz w:val="18"/>
                <w:szCs w:val="18"/>
              </w:rPr>
              <w:br w:type="textWrapping"/>
            </w:r>
            <w:r>
              <w:rPr>
                <w:sz w:val="18"/>
                <w:szCs w:val="18"/>
              </w:rPr>
              <w:t>削减量（8）</w:t>
            </w:r>
          </w:p>
        </w:tc>
        <w:tc>
          <w:tcPr>
            <w:tcW w:w="1204" w:type="dxa"/>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全厂实际排放总量（9）</w:t>
            </w:r>
          </w:p>
        </w:tc>
        <w:tc>
          <w:tcPr>
            <w:tcW w:w="994" w:type="dxa"/>
            <w:gridSpan w:val="3"/>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全厂核定排放总量（10）</w:t>
            </w:r>
          </w:p>
        </w:tc>
        <w:tc>
          <w:tcPr>
            <w:tcW w:w="822" w:type="dxa"/>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区域平衡替代削减量（11）</w:t>
            </w:r>
          </w:p>
        </w:tc>
        <w:tc>
          <w:tcPr>
            <w:tcW w:w="1242" w:type="dxa"/>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排放增</w:t>
            </w:r>
            <w:r>
              <w:rPr>
                <w:sz w:val="18"/>
                <w:szCs w:val="18"/>
              </w:rPr>
              <w:br w:type="textWrapping"/>
            </w:r>
            <w:r>
              <w:rPr>
                <w:sz w:val="18"/>
                <w:szCs w:val="18"/>
              </w:rPr>
              <w:t>减量</w:t>
            </w:r>
          </w:p>
          <w:p>
            <w:pPr>
              <w:pStyle w:val="22"/>
              <w:widowControl/>
              <w:spacing w:line="240" w:lineRule="exact"/>
              <w:ind w:firstLine="0" w:firstLineChars="0"/>
              <w:jc w:val="center"/>
              <w:rPr>
                <w:sz w:val="18"/>
                <w:szCs w:val="18"/>
              </w:rPr>
            </w:pPr>
            <w:r>
              <w:rPr>
                <w:sz w:val="18"/>
                <w:szCs w:val="18"/>
              </w:rPr>
              <w:t>（12）</w:t>
            </w:r>
          </w:p>
        </w:tc>
      </w:tr>
      <w:tr>
        <w:tblPrEx>
          <w:tblCellMar>
            <w:top w:w="0" w:type="dxa"/>
            <w:left w:w="108" w:type="dxa"/>
            <w:bottom w:w="0" w:type="dxa"/>
            <w:right w:w="108" w:type="dxa"/>
          </w:tblCellMar>
        </w:tblPrEx>
        <w:trPr>
          <w:trHeight w:val="312" w:hRule="atLeast"/>
          <w:jc w:val="center"/>
        </w:trPr>
        <w:tc>
          <w:tcPr>
            <w:tcW w:w="895" w:type="dxa"/>
            <w:vMerge w:val="continue"/>
            <w:tcBorders>
              <w:top w:val="nil"/>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177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958"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1015" w:type="dxa"/>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908"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897" w:type="dxa"/>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855"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1438" w:type="dxa"/>
            <w:gridSpan w:val="3"/>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c>
          <w:tcPr>
            <w:tcW w:w="806" w:type="dxa"/>
            <w:gridSpan w:val="3"/>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c>
          <w:tcPr>
            <w:tcW w:w="1215" w:type="dxa"/>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c>
          <w:tcPr>
            <w:tcW w:w="1204" w:type="dxa"/>
            <w:gridSpan w:val="2"/>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c>
          <w:tcPr>
            <w:tcW w:w="994" w:type="dxa"/>
            <w:gridSpan w:val="3"/>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822"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1242" w:type="dxa"/>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r>
      <w:tr>
        <w:tblPrEx>
          <w:tblCellMar>
            <w:top w:w="0" w:type="dxa"/>
            <w:left w:w="108" w:type="dxa"/>
            <w:bottom w:w="0" w:type="dxa"/>
            <w:right w:w="108" w:type="dxa"/>
          </w:tblCellMar>
        </w:tblPrEx>
        <w:trPr>
          <w:trHeight w:val="312" w:hRule="atLeast"/>
          <w:jc w:val="center"/>
        </w:trPr>
        <w:tc>
          <w:tcPr>
            <w:tcW w:w="895" w:type="dxa"/>
            <w:vMerge w:val="continue"/>
            <w:tcBorders>
              <w:top w:val="nil"/>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177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958"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1015" w:type="dxa"/>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908"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897" w:type="dxa"/>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855"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1438" w:type="dxa"/>
            <w:gridSpan w:val="3"/>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c>
          <w:tcPr>
            <w:tcW w:w="806" w:type="dxa"/>
            <w:gridSpan w:val="3"/>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c>
          <w:tcPr>
            <w:tcW w:w="1215" w:type="dxa"/>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c>
          <w:tcPr>
            <w:tcW w:w="1204" w:type="dxa"/>
            <w:gridSpan w:val="2"/>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c>
          <w:tcPr>
            <w:tcW w:w="994" w:type="dxa"/>
            <w:gridSpan w:val="3"/>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822"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ind w:firstLine="0" w:firstLineChars="0"/>
              <w:rPr>
                <w:sz w:val="18"/>
                <w:szCs w:val="18"/>
              </w:rPr>
            </w:pPr>
          </w:p>
        </w:tc>
        <w:tc>
          <w:tcPr>
            <w:tcW w:w="1242" w:type="dxa"/>
            <w:vMerge w:val="continue"/>
            <w:tcBorders>
              <w:top w:val="nil"/>
              <w:left w:val="single" w:color="auto" w:sz="4" w:space="0"/>
              <w:bottom w:val="single" w:color="000000" w:sz="4" w:space="0"/>
              <w:right w:val="single" w:color="auto" w:sz="4" w:space="0"/>
            </w:tcBorders>
            <w:noWrap w:val="0"/>
            <w:vAlign w:val="center"/>
          </w:tcPr>
          <w:p>
            <w:pPr>
              <w:pStyle w:val="22"/>
              <w:ind w:firstLine="0" w:firstLineChars="0"/>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废水</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xml:space="preserve">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sz w:val="18"/>
                <w:szCs w:val="18"/>
                <w:lang w:val="en-US"/>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trHeight w:val="294" w:hRule="atLeast"/>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 xml:space="preserve">化学需氧量 </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eastAsia="zh-CN"/>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eastAsia="宋体"/>
                <w:sz w:val="18"/>
                <w:szCs w:val="18"/>
                <w:lang w:val="en-US" w:eastAsia="zh-CN"/>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氨氮</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eastAsia="zh-CN"/>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lang w:val="en-US" w:eastAsia="zh-CN"/>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eastAsia="宋体"/>
                <w:sz w:val="18"/>
                <w:szCs w:val="18"/>
                <w:lang w:val="en-US" w:eastAsia="zh-CN"/>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石油类</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废气</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二氧化硫</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eastAsia="宋体"/>
                <w:sz w:val="18"/>
                <w:szCs w:val="18"/>
                <w:lang w:val="en-US" w:eastAsia="zh-CN"/>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 xml:space="preserve"> 烟尘</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eastAsia="宋体"/>
                <w:sz w:val="18"/>
                <w:szCs w:val="18"/>
                <w:lang w:val="en-US" w:eastAsia="zh-CN"/>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工业粉尘</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eastAsia="宋体"/>
                <w:sz w:val="18"/>
                <w:szCs w:val="18"/>
                <w:lang w:val="en-US" w:eastAsia="zh-CN"/>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eastAsia"/>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氮氧化物</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1773" w:type="dxa"/>
            <w:gridSpan w:val="2"/>
            <w:tcBorders>
              <w:top w:val="single" w:color="auto" w:sz="4" w:space="0"/>
              <w:left w:val="nil"/>
              <w:bottom w:val="single" w:color="auto" w:sz="4" w:space="0"/>
              <w:right w:val="single" w:color="auto" w:sz="4" w:space="0"/>
            </w:tcBorders>
            <w:shd w:val="clear" w:color="auto" w:fill="C0C0C0"/>
            <w:noWrap w:val="0"/>
            <w:vAlign w:val="center"/>
          </w:tcPr>
          <w:p>
            <w:pPr>
              <w:pStyle w:val="22"/>
              <w:widowControl/>
              <w:spacing w:line="240" w:lineRule="exact"/>
              <w:ind w:firstLine="0" w:firstLineChars="0"/>
              <w:jc w:val="center"/>
              <w:rPr>
                <w:sz w:val="18"/>
                <w:szCs w:val="18"/>
              </w:rPr>
            </w:pPr>
            <w:r>
              <w:rPr>
                <w:sz w:val="18"/>
                <w:szCs w:val="18"/>
              </w:rPr>
              <w:t>工业固体废物</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ind w:firstLine="0" w:firstLineChars="0"/>
              <w:rPr>
                <w:sz w:val="18"/>
                <w:szCs w:val="18"/>
              </w:rPr>
            </w:pPr>
          </w:p>
        </w:tc>
        <w:tc>
          <w:tcPr>
            <w:tcW w:w="999" w:type="dxa"/>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2"/>
              <w:widowControl/>
              <w:spacing w:line="240" w:lineRule="exact"/>
              <w:ind w:firstLine="0" w:firstLineChars="0"/>
              <w:jc w:val="center"/>
              <w:rPr>
                <w:sz w:val="18"/>
                <w:szCs w:val="18"/>
              </w:rPr>
            </w:pPr>
            <w:r>
              <w:rPr>
                <w:sz w:val="18"/>
                <w:szCs w:val="18"/>
              </w:rPr>
              <w:t>与项目有关的其它特征污染物</w:t>
            </w:r>
          </w:p>
        </w:tc>
        <w:tc>
          <w:tcPr>
            <w:tcW w:w="774"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eastAsia="宋体"/>
                <w:sz w:val="18"/>
                <w:szCs w:val="18"/>
                <w:lang w:val="en-US" w:eastAsia="zh-CN"/>
              </w:rPr>
            </w:pPr>
            <w:r>
              <w:rPr>
                <w:rFonts w:hint="eastAsia"/>
                <w:sz w:val="18"/>
                <w:szCs w:val="18"/>
                <w:lang w:val="en-US" w:eastAsia="zh-CN"/>
              </w:rPr>
              <w:t>VOCs</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rFonts w:hint="default" w:eastAsia="宋体"/>
                <w:sz w:val="18"/>
                <w:szCs w:val="18"/>
                <w:lang w:val="en-US" w:eastAsia="zh-CN"/>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999" w:type="dxa"/>
            <w:vMerge w:val="continue"/>
            <w:tcBorders>
              <w:top w:val="nil"/>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774"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999" w:type="dxa"/>
            <w:vMerge w:val="continue"/>
            <w:tcBorders>
              <w:top w:val="nil"/>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774"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999" w:type="dxa"/>
            <w:vMerge w:val="continue"/>
            <w:tcBorders>
              <w:top w:val="nil"/>
              <w:left w:val="single" w:color="auto" w:sz="4" w:space="0"/>
              <w:bottom w:val="single" w:color="auto" w:sz="4" w:space="0"/>
              <w:right w:val="single" w:color="auto" w:sz="4" w:space="0"/>
            </w:tcBorders>
            <w:noWrap w:val="0"/>
            <w:vAlign w:val="center"/>
          </w:tcPr>
          <w:p>
            <w:pPr>
              <w:pStyle w:val="22"/>
              <w:ind w:firstLine="0" w:firstLineChars="0"/>
              <w:rPr>
                <w:sz w:val="18"/>
                <w:szCs w:val="18"/>
              </w:rPr>
            </w:pPr>
          </w:p>
        </w:tc>
        <w:tc>
          <w:tcPr>
            <w:tcW w:w="774"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95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015"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908"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897" w:type="dxa"/>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855"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438"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806" w:type="dxa"/>
            <w:gridSpan w:val="3"/>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215"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204" w:type="dxa"/>
            <w:gridSpan w:val="2"/>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994" w:type="dxa"/>
            <w:gridSpan w:val="3"/>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822" w:type="dxa"/>
            <w:gridSpan w:val="2"/>
            <w:tcBorders>
              <w:top w:val="single" w:color="auto" w:sz="4" w:space="0"/>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c>
          <w:tcPr>
            <w:tcW w:w="1242" w:type="dxa"/>
            <w:tcBorders>
              <w:top w:val="nil"/>
              <w:left w:val="nil"/>
              <w:bottom w:val="single" w:color="auto" w:sz="4" w:space="0"/>
              <w:right w:val="single" w:color="auto" w:sz="4" w:space="0"/>
            </w:tcBorders>
            <w:noWrap w:val="0"/>
            <w:vAlign w:val="center"/>
          </w:tcPr>
          <w:p>
            <w:pPr>
              <w:pStyle w:val="22"/>
              <w:widowControl/>
              <w:spacing w:line="240" w:lineRule="exact"/>
              <w:ind w:firstLine="0" w:firstLineChars="0"/>
              <w:jc w:val="center"/>
              <w:rPr>
                <w:sz w:val="18"/>
                <w:szCs w:val="18"/>
              </w:rPr>
            </w:pPr>
            <w:r>
              <w:rPr>
                <w:sz w:val="18"/>
                <w:szCs w:val="18"/>
              </w:rPr>
              <w:t>　</w:t>
            </w:r>
          </w:p>
        </w:tc>
      </w:tr>
    </w:tbl>
    <w:p>
      <w:pPr>
        <w:pStyle w:val="2"/>
        <w:ind w:left="0" w:leftChars="0" w:firstLine="0" w:firstLineChars="0"/>
        <w:rPr>
          <w:rFonts w:hint="eastAsia" w:ascii="仿宋" w:hAnsi="仿宋" w:eastAsia="仿宋" w:cs="仿宋"/>
          <w:color w:val="0000FF"/>
          <w:sz w:val="24"/>
          <w:szCs w:val="24"/>
          <w:lang w:val="en-US" w:eastAsia="zh-CN"/>
        </w:rPr>
        <w:sectPr>
          <w:pgSz w:w="16783" w:h="11850" w:orient="landscape"/>
          <w:pgMar w:top="283" w:right="283" w:bottom="283" w:left="283" w:header="851" w:footer="992" w:gutter="0"/>
          <w:cols w:space="425" w:num="1"/>
          <w:docGrid w:type="lines" w:linePitch="312" w:charSpace="0"/>
        </w:sectPr>
      </w:pPr>
    </w:p>
    <w:p>
      <w:pPr>
        <w:pStyle w:val="2"/>
        <w:ind w:left="0" w:leftChars="0" w:firstLine="0" w:firstLineChars="0"/>
        <w:rPr>
          <w:rFonts w:hint="eastAsia" w:ascii="仿宋" w:hAnsi="仿宋" w:eastAsia="仿宋" w:cs="仿宋"/>
          <w:color w:val="0000FF"/>
          <w:sz w:val="24"/>
          <w:szCs w:val="24"/>
          <w:lang w:val="en-US" w:eastAsia="zh-CN"/>
        </w:rPr>
      </w:pPr>
    </w:p>
    <w:p>
      <w:pPr>
        <w:pStyle w:val="2"/>
        <w:rPr>
          <w:rFonts w:hint="eastAsia" w:ascii="仿宋" w:hAnsi="仿宋" w:eastAsia="仿宋" w:cs="仿宋"/>
          <w:color w:val="0000FF"/>
          <w:sz w:val="24"/>
          <w:szCs w:val="24"/>
          <w:lang w:val="en-US" w:eastAsia="zh-CN"/>
        </w:rPr>
      </w:pPr>
    </w:p>
    <w:p>
      <w:pPr>
        <w:pStyle w:val="2"/>
        <w:rPr>
          <w:rFonts w:hint="eastAsia" w:ascii="仿宋" w:hAnsi="仿宋" w:eastAsia="仿宋" w:cs="仿宋"/>
          <w:color w:val="0000FF"/>
          <w:sz w:val="24"/>
          <w:szCs w:val="24"/>
          <w:lang w:val="en-US" w:eastAsia="zh-CN"/>
        </w:rPr>
      </w:pPr>
    </w:p>
    <w:p>
      <w:pPr>
        <w:pStyle w:val="2"/>
        <w:rPr>
          <w:rFonts w:hint="eastAsia" w:ascii="仿宋" w:hAnsi="仿宋" w:eastAsia="仿宋" w:cs="仿宋"/>
          <w:color w:val="0000FF"/>
          <w:sz w:val="24"/>
          <w:szCs w:val="24"/>
          <w:lang w:val="en-US" w:eastAsia="zh-CN"/>
        </w:rPr>
      </w:pPr>
    </w:p>
    <w:sectPr>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18D6D7"/>
    <w:multiLevelType w:val="singleLevel"/>
    <w:tmpl w:val="D318D6D7"/>
    <w:lvl w:ilvl="0" w:tentative="0">
      <w:start w:val="2"/>
      <w:numFmt w:val="decimal"/>
      <w:lvlText w:val="%1."/>
      <w:lvlJc w:val="left"/>
      <w:pPr>
        <w:tabs>
          <w:tab w:val="left" w:pos="312"/>
        </w:tabs>
      </w:pPr>
    </w:lvl>
  </w:abstractNum>
  <w:abstractNum w:abstractNumId="1">
    <w:nsid w:val="FFE7A9A0"/>
    <w:multiLevelType w:val="singleLevel"/>
    <w:tmpl w:val="FFE7A9A0"/>
    <w:lvl w:ilvl="0" w:tentative="0">
      <w:start w:val="3"/>
      <w:numFmt w:val="decimal"/>
      <w:suff w:val="nothing"/>
      <w:lvlText w:val="（%1）"/>
      <w:lvlJc w:val="left"/>
    </w:lvl>
  </w:abstractNum>
  <w:abstractNum w:abstractNumId="2">
    <w:nsid w:val="FFE8C13E"/>
    <w:multiLevelType w:val="singleLevel"/>
    <w:tmpl w:val="FFE8C13E"/>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7A177C"/>
    <w:rsid w:val="040845D9"/>
    <w:rsid w:val="0F2A466A"/>
    <w:rsid w:val="1750780B"/>
    <w:rsid w:val="24965242"/>
    <w:rsid w:val="27F32454"/>
    <w:rsid w:val="2D5854A6"/>
    <w:rsid w:val="3518062C"/>
    <w:rsid w:val="3FA934B7"/>
    <w:rsid w:val="49BB2E14"/>
    <w:rsid w:val="4D63539B"/>
    <w:rsid w:val="5F7A177C"/>
    <w:rsid w:val="6AAE6E90"/>
    <w:rsid w:val="6AFC6072"/>
    <w:rsid w:val="773904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仿宋" w:cs="Times New Roman"/>
      <w:kern w:val="2"/>
      <w:sz w:val="30"/>
      <w:szCs w:val="24"/>
      <w:lang w:val="en-US" w:eastAsia="zh-CN" w:bidi="ar-SA"/>
    </w:rPr>
  </w:style>
  <w:style w:type="paragraph" w:styleId="3">
    <w:name w:val="heading 1"/>
    <w:basedOn w:val="1"/>
    <w:next w:val="1"/>
    <w:link w:val="24"/>
    <w:qFormat/>
    <w:uiPriority w:val="0"/>
    <w:pPr>
      <w:keepNext/>
      <w:keepLines/>
      <w:spacing w:before="120" w:beforeLines="0" w:after="120" w:afterLines="0" w:line="360" w:lineRule="auto"/>
      <w:jc w:val="center"/>
      <w:outlineLvl w:val="0"/>
    </w:pPr>
    <w:rPr>
      <w:rFonts w:ascii="黑体" w:hAnsi="黑体" w:eastAsia="黑体"/>
      <w:b/>
      <w:bCs/>
      <w:kern w:val="0"/>
      <w:sz w:val="44"/>
      <w:szCs w:val="44"/>
    </w:rPr>
  </w:style>
  <w:style w:type="paragraph" w:styleId="4">
    <w:name w:val="heading 2"/>
    <w:basedOn w:val="1"/>
    <w:next w:val="1"/>
    <w:uiPriority w:val="0"/>
    <w:pPr>
      <w:keepNext w:val="0"/>
      <w:keepLines w:val="0"/>
      <w:widowControl w:val="0"/>
      <w:adjustRightInd w:val="0"/>
      <w:snapToGrid w:val="0"/>
      <w:spacing w:line="360" w:lineRule="auto"/>
      <w:ind w:left="0" w:leftChars="0" w:firstLine="883" w:firstLineChars="200"/>
      <w:outlineLvl w:val="1"/>
    </w:pPr>
    <w:rPr>
      <w:rFonts w:ascii="仿宋" w:hAnsi="仿宋"/>
      <w:b/>
      <w:bCs/>
      <w:szCs w:val="32"/>
    </w:rPr>
  </w:style>
  <w:style w:type="paragraph" w:styleId="5">
    <w:name w:val="heading 3"/>
    <w:basedOn w:val="1"/>
    <w:next w:val="1"/>
    <w:qFormat/>
    <w:uiPriority w:val="0"/>
    <w:pPr>
      <w:keepNext/>
      <w:keepLines/>
      <w:adjustRightInd w:val="0"/>
      <w:snapToGrid w:val="0"/>
      <w:spacing w:line="480" w:lineRule="exact"/>
      <w:jc w:val="left"/>
      <w:outlineLvl w:val="2"/>
    </w:pPr>
    <w:rPr>
      <w:rFonts w:eastAsia="黑体"/>
      <w:bCs/>
      <w:snapToGrid w:val="0"/>
      <w:kern w:val="20"/>
      <w:sz w:val="24"/>
      <w:szCs w:val="32"/>
      <w:lang w:val="en-US" w:eastAsia="zh-CN" w:bidi="ar-SA"/>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Normal Indent"/>
    <w:basedOn w:val="1"/>
    <w:qFormat/>
    <w:uiPriority w:val="0"/>
    <w:pPr>
      <w:ind w:firstLine="420" w:firstLineChars="200"/>
    </w:pPr>
    <w:rPr>
      <w:rFonts w:eastAsia="宋体"/>
      <w:kern w:val="2"/>
      <w:sz w:val="21"/>
      <w:szCs w:val="24"/>
      <w:lang w:val="en-US" w:eastAsia="zh-CN" w:bidi="ar-SA"/>
    </w:rPr>
  </w:style>
  <w:style w:type="paragraph" w:styleId="7">
    <w:name w:val="Salutation"/>
    <w:basedOn w:val="1"/>
    <w:next w:val="1"/>
    <w:unhideWhenUsed/>
    <w:qFormat/>
    <w:uiPriority w:val="99"/>
  </w:style>
  <w:style w:type="paragraph" w:styleId="8">
    <w:name w:val="Body Text Indent"/>
    <w:basedOn w:val="1"/>
    <w:uiPriority w:val="0"/>
    <w:pPr>
      <w:spacing w:after="120" w:afterLines="0"/>
      <w:ind w:left="420" w:leftChars="200"/>
    </w:pPr>
    <w:rPr>
      <w:rFonts w:eastAsia="宋体"/>
      <w:kern w:val="2"/>
      <w:sz w:val="21"/>
      <w:szCs w:val="24"/>
      <w:lang w:val="en-US" w:eastAsia="zh-CN" w:bidi="ar-SA"/>
    </w:rPr>
  </w:style>
  <w:style w:type="paragraph" w:styleId="9">
    <w:name w:val="Plain Text"/>
    <w:basedOn w:val="1"/>
    <w:next w:val="7"/>
    <w:qFormat/>
    <w:uiPriority w:val="0"/>
    <w:rPr>
      <w:rFonts w:ascii="宋体" w:hAnsi="Courier New"/>
      <w:kern w:val="2"/>
      <w:sz w:val="21"/>
    </w:rPr>
  </w:style>
  <w:style w:type="paragraph" w:styleId="10">
    <w:name w:val="Body Text Indent 2"/>
    <w:basedOn w:val="1"/>
    <w:qFormat/>
    <w:uiPriority w:val="0"/>
    <w:pPr>
      <w:spacing w:after="120" w:line="480" w:lineRule="auto"/>
      <w:ind w:left="200" w:leftChars="200"/>
    </w:pPr>
  </w:style>
  <w:style w:type="paragraph" w:styleId="11">
    <w:name w:val="footer"/>
    <w:basedOn w:val="1"/>
    <w:qFormat/>
    <w:uiPriority w:val="0"/>
    <w:pPr>
      <w:tabs>
        <w:tab w:val="center" w:pos="4153"/>
        <w:tab w:val="right" w:pos="8306"/>
      </w:tabs>
      <w:snapToGrid w:val="0"/>
      <w:jc w:val="left"/>
    </w:pPr>
    <w:rPr>
      <w:rFonts w:eastAsia="宋体"/>
      <w:kern w:val="2"/>
      <w:sz w:val="18"/>
      <w:szCs w:val="18"/>
      <w:lang w:val="en-US" w:eastAsia="zh-CN" w:bidi="ar-SA"/>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List"/>
    <w:basedOn w:val="1"/>
    <w:qFormat/>
    <w:uiPriority w:val="0"/>
    <w:pPr>
      <w:spacing w:line="360" w:lineRule="exact"/>
      <w:jc w:val="center"/>
    </w:pPr>
    <w:rPr>
      <w:rFonts w:ascii="仿宋_GB2312" w:eastAsia="仿宋_GB2312"/>
      <w:sz w:val="24"/>
      <w:szCs w:val="20"/>
    </w:rPr>
  </w:style>
  <w:style w:type="paragraph" w:styleId="14">
    <w:name w:val="toc 2"/>
    <w:basedOn w:val="1"/>
    <w:next w:val="1"/>
    <w:qFormat/>
    <w:uiPriority w:val="0"/>
    <w:pPr>
      <w:ind w:left="210"/>
      <w:jc w:val="left"/>
    </w:pPr>
    <w:rPr>
      <w:smallCaps/>
      <w:sz w:val="20"/>
      <w:szCs w:val="20"/>
    </w:rPr>
  </w:style>
  <w:style w:type="paragraph" w:styleId="15">
    <w:name w:val="Body Text First Indent"/>
    <w:basedOn w:val="2"/>
    <w:qFormat/>
    <w:uiPriority w:val="0"/>
    <w:pPr>
      <w:ind w:firstLine="420" w:firstLineChars="100"/>
    </w:pPr>
    <w:rPr>
      <w:rFonts w:ascii="Times New Roman" w:hAnsi="Times New Roman"/>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paragraph" w:customStyle="1" w:styleId="20">
    <w:name w:val="样式 样式 标题 2节 + (西文) Times New Roman (中文) 宋体 四号 段前: 0.5 行 段后: 0......"/>
    <w:basedOn w:val="1"/>
    <w:qFormat/>
    <w:uiPriority w:val="0"/>
    <w:pPr>
      <w:keepNext/>
      <w:keepLines/>
      <w:tabs>
        <w:tab w:val="left" w:pos="720"/>
      </w:tabs>
      <w:adjustRightInd w:val="0"/>
      <w:snapToGrid w:val="0"/>
      <w:spacing w:before="156" w:beforeLines="50" w:after="156" w:afterLines="50" w:line="360" w:lineRule="auto"/>
      <w:ind w:left="397" w:hanging="397"/>
      <w:outlineLvl w:val="1"/>
    </w:pPr>
    <w:rPr>
      <w:rFonts w:ascii="宋体" w:hAnsi="宋体"/>
      <w:b/>
      <w:bCs/>
      <w:sz w:val="30"/>
      <w:szCs w:val="30"/>
    </w:rPr>
  </w:style>
  <w:style w:type="character" w:customStyle="1" w:styleId="21">
    <w:name w:val="表格标题 Char"/>
    <w:basedOn w:val="18"/>
    <w:qFormat/>
    <w:uiPriority w:val="0"/>
    <w:rPr>
      <w:rFonts w:ascii="Times New Roman" w:hAnsi="Times New Roman" w:eastAsia="宋体" w:cs="宋体"/>
      <w:b/>
      <w:kern w:val="2"/>
      <w:sz w:val="24"/>
      <w:lang w:bidi="ar-SA"/>
    </w:rPr>
  </w:style>
  <w:style w:type="paragraph" w:customStyle="1" w:styleId="22">
    <w:name w:val="表格文字"/>
    <w:basedOn w:val="9"/>
    <w:qFormat/>
    <w:uiPriority w:val="0"/>
    <w:pPr>
      <w:spacing w:after="0" w:line="300" w:lineRule="exact"/>
      <w:ind w:firstLine="0" w:firstLineChars="0"/>
      <w:jc w:val="center"/>
    </w:pPr>
    <w:rPr>
      <w:rFonts w:ascii="宋体" w:hAnsi="宋体" w:eastAsia="宋体"/>
      <w:sz w:val="21"/>
      <w:szCs w:val="20"/>
    </w:rPr>
  </w:style>
  <w:style w:type="paragraph" w:customStyle="1" w:styleId="23">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4">
    <w:name w:val="标题 1 Char"/>
    <w:link w:val="3"/>
    <w:qFormat/>
    <w:uiPriority w:val="0"/>
    <w:rPr>
      <w:rFonts w:ascii="黑体" w:hAnsi="黑体" w:eastAsia="黑体"/>
      <w:b/>
      <w:bCs/>
      <w:kern w:val="0"/>
      <w:sz w:val="44"/>
      <w:szCs w:val="44"/>
    </w:rPr>
  </w:style>
  <w:style w:type="paragraph" w:customStyle="1" w:styleId="25">
    <w:name w:val="表格文字（对中）"/>
    <w:basedOn w:val="6"/>
    <w:qFormat/>
    <w:uiPriority w:val="0"/>
    <w:pPr>
      <w:ind w:firstLine="0" w:firstLineChars="0"/>
      <w:jc w:val="center"/>
    </w:pPr>
    <w:rPr>
      <w:rFonts w:ascii="Calibri" w:hAnsi="Calibri"/>
      <w:color w:val="000000"/>
      <w:szCs w:val="21"/>
    </w:rPr>
  </w:style>
  <w:style w:type="paragraph" w:customStyle="1" w:styleId="26">
    <w:name w:val="样式 样式 首行缩进:  2 字符 + 首行缩进:  2 字符 段前: 0.5 行 段后: 0.5 行"/>
    <w:basedOn w:val="1"/>
    <w:qFormat/>
    <w:uiPriority w:val="0"/>
    <w:pPr>
      <w:spacing w:before="156" w:beforeLines="50" w:after="156" w:afterLines="50" w:line="400" w:lineRule="atLeast"/>
      <w:ind w:firstLine="20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2020-05-19T06:17:00Z</dcterms:created>
  <dc:creator>WPS_1559550432</dc:creator>
  <cp:lastModifiedBy>WPS_1559550432</cp:lastModifiedBy>
  <dcterms:modified xsi:type="dcterms:W3CDTF">2020-06-17T06:48:23Z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