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rPr>
      </w:pPr>
    </w:p>
    <w:p>
      <w:pPr>
        <w:spacing w:line="640" w:lineRule="exact"/>
        <w:ind w:right="480"/>
        <w:jc w:val="right"/>
        <w:rPr>
          <w:rFonts w:hint="default" w:eastAsia="宋体"/>
          <w:b/>
          <w:sz w:val="84"/>
          <w:szCs w:val="84"/>
          <w:lang w:val="en-US" w:eastAsia="zh-CN"/>
        </w:rPr>
      </w:pPr>
      <w:r>
        <w:rPr>
          <w:rFonts w:hint="eastAsia"/>
          <w:sz w:val="32"/>
          <w:szCs w:val="32"/>
        </w:rPr>
        <w:t xml:space="preserve"> </w:t>
      </w:r>
    </w:p>
    <w:p>
      <w:pPr>
        <w:ind w:firstLine="843" w:firstLineChars="100"/>
        <w:jc w:val="right"/>
        <w:rPr>
          <w:rFonts w:hint="eastAsia"/>
          <w:b/>
          <w:sz w:val="84"/>
          <w:szCs w:val="84"/>
        </w:rPr>
      </w:pPr>
      <w:r>
        <w:rPr>
          <w:rFonts w:hint="eastAsia" w:eastAsia="宋体"/>
          <w:b/>
          <w:sz w:val="84"/>
          <w:szCs w:val="84"/>
          <w:lang w:eastAsia="zh-CN"/>
        </w:rPr>
        <w:drawing>
          <wp:inline distT="0" distB="0" distL="114300" distR="114300">
            <wp:extent cx="1551940" cy="975995"/>
            <wp:effectExtent l="0" t="0" r="10160" b="0"/>
            <wp:docPr id="1" name="图片 1" descr="logo-junc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juncheng"/>
                    <pic:cNvPicPr>
                      <a:picLocks noChangeAspect="1"/>
                    </pic:cNvPicPr>
                  </pic:nvPicPr>
                  <pic:blipFill>
                    <a:blip r:embed="rId7"/>
                    <a:stretch>
                      <a:fillRect/>
                    </a:stretch>
                  </pic:blipFill>
                  <pic:spPr>
                    <a:xfrm>
                      <a:off x="0" y="0"/>
                      <a:ext cx="1551940" cy="9759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843" w:firstLineChars="100"/>
        <w:textAlignment w:val="auto"/>
        <w:rPr>
          <w:rFonts w:hint="eastAsia" w:ascii="宋体" w:hAnsi="宋体" w:eastAsia="宋体" w:cs="宋体"/>
          <w:b/>
          <w:sz w:val="84"/>
          <w:szCs w:val="84"/>
        </w:rPr>
      </w:pPr>
    </w:p>
    <w:p>
      <w:pPr>
        <w:keepNext w:val="0"/>
        <w:keepLines w:val="0"/>
        <w:pageBreakBefore w:val="0"/>
        <w:widowControl w:val="0"/>
        <w:kinsoku/>
        <w:wordWrap/>
        <w:overflowPunct/>
        <w:topLinePunct w:val="0"/>
        <w:autoSpaceDE/>
        <w:autoSpaceDN/>
        <w:bidi w:val="0"/>
        <w:adjustRightInd/>
        <w:snapToGrid/>
        <w:jc w:val="center"/>
        <w:textAlignment w:val="auto"/>
        <w:rPr>
          <w:sz w:val="48"/>
          <w:szCs w:val="48"/>
        </w:rPr>
      </w:pPr>
      <w:r>
        <w:rPr>
          <w:rFonts w:hint="eastAsia" w:ascii="宋体" w:hAnsi="宋体" w:eastAsia="宋体" w:cs="宋体"/>
          <w:b/>
          <w:sz w:val="84"/>
          <w:szCs w:val="84"/>
        </w:rPr>
        <w:t xml:space="preserve">检   测 </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rPr>
        <w:t xml:space="preserve"> 报   告</w:t>
      </w:r>
    </w:p>
    <w:p>
      <w:pPr>
        <w:tabs>
          <w:tab w:val="left" w:pos="630"/>
        </w:tabs>
        <w:jc w:val="center"/>
        <w:rPr>
          <w:rFonts w:hint="default" w:eastAsia="宋体"/>
          <w:b/>
          <w:bCs/>
          <w:color w:val="auto"/>
          <w:sz w:val="28"/>
          <w:szCs w:val="28"/>
          <w:lang w:val="en-US" w:eastAsia="zh-CN"/>
        </w:rPr>
      </w:pPr>
      <w:r>
        <w:rPr>
          <w:rFonts w:hint="eastAsia"/>
          <w:b/>
          <w:bCs/>
          <w:color w:val="auto"/>
          <w:sz w:val="28"/>
          <w:szCs w:val="28"/>
          <w:lang w:val="en-US" w:eastAsia="zh-CN"/>
        </w:rPr>
        <w:t>报告编号：2022JCJCWTQ0722-2</w:t>
      </w:r>
    </w:p>
    <w:p>
      <w:pPr>
        <w:keepNext w:val="0"/>
        <w:keepLines w:val="0"/>
        <w:pageBreakBefore w:val="0"/>
        <w:widowControl w:val="0"/>
        <w:tabs>
          <w:tab w:val="left" w:pos="630"/>
        </w:tabs>
        <w:kinsoku/>
        <w:wordWrap/>
        <w:overflowPunct/>
        <w:topLinePunct w:val="0"/>
        <w:autoSpaceDE/>
        <w:autoSpaceDN/>
        <w:bidi w:val="0"/>
        <w:adjustRightInd/>
        <w:snapToGrid/>
        <w:ind w:right="630" w:rightChars="300"/>
        <w:jc w:val="both"/>
        <w:textAlignment w:val="auto"/>
        <w:rPr>
          <w:rFonts w:hint="eastAsia"/>
          <w:b/>
          <w:bCs/>
          <w:sz w:val="28"/>
          <w:szCs w:val="28"/>
        </w:rPr>
      </w:pPr>
    </w:p>
    <w:p>
      <w:pPr>
        <w:rPr>
          <w:rFonts w:hint="eastAsia"/>
        </w:rPr>
      </w:pPr>
    </w:p>
    <w:p>
      <w:pPr>
        <w:keepNext w:val="0"/>
        <w:keepLines w:val="0"/>
        <w:pageBreakBefore w:val="0"/>
        <w:widowControl w:val="0"/>
        <w:tabs>
          <w:tab w:val="left" w:pos="630"/>
        </w:tabs>
        <w:kinsoku/>
        <w:wordWrap/>
        <w:overflowPunct/>
        <w:topLinePunct w:val="0"/>
        <w:autoSpaceDE/>
        <w:autoSpaceDN/>
        <w:bidi w:val="0"/>
        <w:adjustRightInd/>
        <w:snapToGrid/>
        <w:ind w:right="630" w:rightChars="300" w:firstLine="1124" w:firstLineChars="400"/>
        <w:jc w:val="both"/>
        <w:textAlignment w:val="auto"/>
        <w:rPr>
          <w:rFonts w:hint="default" w:ascii="Times New Roman" w:hAnsi="Times New Roman" w:cs="Times New Roman"/>
          <w:b/>
          <w:bCs/>
          <w:sz w:val="28"/>
          <w:szCs w:val="28"/>
          <w:u w:val="single"/>
          <w:lang w:val="en-US" w:eastAsia="zh-CN"/>
        </w:rPr>
      </w:pPr>
      <w:r>
        <w:rPr>
          <w:rFonts w:hint="eastAsia"/>
          <w:b/>
          <w:bCs/>
          <w:sz w:val="28"/>
          <w:szCs w:val="28"/>
        </w:rPr>
        <w:t>委托单位</w:t>
      </w:r>
      <w:r>
        <w:rPr>
          <w:rFonts w:hint="eastAsia"/>
          <w:b/>
          <w:bCs/>
          <w:sz w:val="28"/>
          <w:szCs w:val="28"/>
          <w:lang w:val="en-US" w:eastAsia="zh-CN"/>
        </w:rPr>
        <w:t>：</w:t>
      </w:r>
      <w:r>
        <w:rPr>
          <w:rFonts w:hint="eastAsia" w:cs="Times New Roman"/>
          <w:b/>
          <w:bCs/>
          <w:sz w:val="28"/>
          <w:szCs w:val="28"/>
          <w:u w:val="single"/>
          <w:lang w:val="en-US" w:eastAsia="zh-CN"/>
        </w:rPr>
        <w:t xml:space="preserve">     </w:t>
      </w:r>
      <w:r>
        <w:rPr>
          <w:rFonts w:hint="eastAsia" w:ascii="Times New Roman" w:hAnsi="Times New Roman" w:cs="Times New Roman"/>
          <w:b/>
          <w:bCs/>
          <w:sz w:val="28"/>
          <w:szCs w:val="28"/>
          <w:u w:val="single"/>
          <w:lang w:val="en-US" w:eastAsia="zh-CN"/>
        </w:rPr>
        <w:t xml:space="preserve"> 安徽渝通环保材料有限公司 </w:t>
      </w:r>
      <w:r>
        <w:rPr>
          <w:rFonts w:hint="eastAsia" w:cs="Times New Roman"/>
          <w:b/>
          <w:bCs/>
          <w:sz w:val="28"/>
          <w:szCs w:val="28"/>
          <w:u w:val="single"/>
          <w:lang w:val="en-US" w:eastAsia="zh-CN"/>
        </w:rPr>
        <w:t xml:space="preserve">      </w:t>
      </w:r>
    </w:p>
    <w:p>
      <w:pPr>
        <w:pStyle w:val="2"/>
        <w:rPr>
          <w:rFonts w:hint="eastAsia"/>
          <w:lang w:val="en-US" w:eastAsia="zh-CN"/>
        </w:rPr>
      </w:pPr>
    </w:p>
    <w:p>
      <w:pPr>
        <w:keepNext w:val="0"/>
        <w:keepLines w:val="0"/>
        <w:pageBreakBefore w:val="0"/>
        <w:widowControl w:val="0"/>
        <w:tabs>
          <w:tab w:val="left" w:pos="1783"/>
        </w:tabs>
        <w:kinsoku/>
        <w:wordWrap/>
        <w:overflowPunct/>
        <w:topLinePunct w:val="0"/>
        <w:autoSpaceDE/>
        <w:autoSpaceDN/>
        <w:bidi w:val="0"/>
        <w:adjustRightInd/>
        <w:snapToGrid/>
        <w:ind w:firstLine="1124" w:firstLineChars="400"/>
        <w:jc w:val="both"/>
        <w:textAlignment w:val="auto"/>
        <w:rPr>
          <w:rFonts w:hint="eastAsia" w:cs="Times New Roman"/>
          <w:b/>
          <w:bCs/>
          <w:sz w:val="28"/>
          <w:szCs w:val="28"/>
          <w:u w:val="single"/>
          <w:lang w:val="en-US" w:eastAsia="zh-CN"/>
        </w:rPr>
      </w:pPr>
      <w:r>
        <w:rPr>
          <w:rFonts w:hint="eastAsia" w:cs="Times New Roman"/>
          <w:b/>
          <w:bCs/>
          <w:sz w:val="28"/>
          <w:szCs w:val="28"/>
          <w:lang w:val="en-US" w:eastAsia="zh-CN"/>
        </w:rPr>
        <w:t>样品类别：</w:t>
      </w:r>
      <w:r>
        <w:rPr>
          <w:rFonts w:hint="eastAsia" w:cs="Times New Roman"/>
          <w:b/>
          <w:bCs/>
          <w:sz w:val="28"/>
          <w:szCs w:val="28"/>
          <w:u w:val="single"/>
          <w:lang w:val="en-US" w:eastAsia="zh-CN"/>
        </w:rPr>
        <w:t xml:space="preserve">          废气、废水、噪声           </w:t>
      </w:r>
    </w:p>
    <w:p>
      <w:pPr>
        <w:pStyle w:val="2"/>
        <w:rPr>
          <w:rFonts w:hint="eastAsia"/>
          <w:lang w:val="en-US" w:eastAsia="zh-CN"/>
        </w:rPr>
      </w:pPr>
    </w:p>
    <w:p>
      <w:pPr>
        <w:keepNext w:val="0"/>
        <w:keepLines w:val="0"/>
        <w:pageBreakBefore w:val="0"/>
        <w:widowControl w:val="0"/>
        <w:tabs>
          <w:tab w:val="left" w:pos="1783"/>
        </w:tabs>
        <w:kinsoku/>
        <w:wordWrap/>
        <w:overflowPunct/>
        <w:topLinePunct w:val="0"/>
        <w:autoSpaceDE/>
        <w:autoSpaceDN/>
        <w:bidi w:val="0"/>
        <w:adjustRightInd/>
        <w:snapToGrid/>
        <w:ind w:firstLine="1124" w:firstLineChars="400"/>
        <w:textAlignment w:val="auto"/>
        <w:rPr>
          <w:rFonts w:hint="default" w:cs="Times New Roman"/>
          <w:b/>
          <w:bCs/>
          <w:sz w:val="28"/>
          <w:szCs w:val="28"/>
          <w:u w:val="single"/>
          <w:lang w:val="en-US" w:eastAsia="zh-CN"/>
        </w:rPr>
      </w:pPr>
      <w:r>
        <w:rPr>
          <w:rFonts w:hint="eastAsia"/>
          <w:b/>
          <w:bCs/>
          <w:sz w:val="28"/>
          <w:szCs w:val="28"/>
          <w:lang w:val="en-US" w:eastAsia="zh-CN"/>
        </w:rPr>
        <w:t>检测类别</w:t>
      </w:r>
      <w:r>
        <w:rPr>
          <w:rFonts w:hint="eastAsia"/>
          <w:b/>
          <w:bCs/>
          <w:sz w:val="28"/>
          <w:szCs w:val="28"/>
          <w:u w:val="none"/>
          <w:lang w:eastAsia="zh-CN"/>
        </w:rPr>
        <w:t>：</w:t>
      </w:r>
      <w:r>
        <w:rPr>
          <w:rFonts w:hint="eastAsia"/>
          <w:b/>
          <w:bCs/>
          <w:sz w:val="28"/>
          <w:szCs w:val="28"/>
          <w:u w:val="single"/>
          <w:lang w:val="en-US" w:eastAsia="zh-CN"/>
        </w:rPr>
        <w:t xml:space="preserve"> </w:t>
      </w:r>
      <w:r>
        <w:rPr>
          <w:rFonts w:hint="eastAsia"/>
          <w:b w:val="0"/>
          <w:bCs w:val="0"/>
          <w:sz w:val="28"/>
          <w:szCs w:val="28"/>
          <w:u w:val="single"/>
          <w:lang w:val="en-US" w:eastAsia="zh-CN"/>
        </w:rPr>
        <w:t xml:space="preserve"> </w:t>
      </w:r>
      <w:r>
        <w:rPr>
          <w:rFonts w:hint="eastAsia" w:cs="Times New Roman"/>
          <w:b/>
          <w:bCs/>
          <w:sz w:val="28"/>
          <w:szCs w:val="28"/>
          <w:u w:val="single"/>
          <w:lang w:val="en-US" w:eastAsia="zh-CN"/>
        </w:rPr>
        <w:t xml:space="preserve">            验收检测               </w:t>
      </w:r>
    </w:p>
    <w:p>
      <w:pPr>
        <w:keepNext w:val="0"/>
        <w:keepLines w:val="0"/>
        <w:pageBreakBefore w:val="0"/>
        <w:widowControl w:val="0"/>
        <w:tabs>
          <w:tab w:val="left" w:pos="1783"/>
        </w:tabs>
        <w:kinsoku/>
        <w:wordWrap/>
        <w:overflowPunct/>
        <w:topLinePunct w:val="0"/>
        <w:autoSpaceDE/>
        <w:autoSpaceDN/>
        <w:bidi w:val="0"/>
        <w:adjustRightInd/>
        <w:snapToGrid/>
        <w:spacing w:line="400" w:lineRule="exact"/>
        <w:ind w:firstLine="1968" w:firstLineChars="700"/>
        <w:jc w:val="both"/>
        <w:textAlignment w:val="auto"/>
        <w:rPr>
          <w:rFonts w:hint="eastAsia"/>
          <w:b/>
          <w:bCs/>
          <w:sz w:val="28"/>
          <w:szCs w:val="28"/>
          <w:lang w:val="en-US" w:eastAsia="zh-CN"/>
        </w:rPr>
      </w:pPr>
    </w:p>
    <w:p>
      <w:pPr>
        <w:keepNext w:val="0"/>
        <w:keepLines w:val="0"/>
        <w:pageBreakBefore w:val="0"/>
        <w:widowControl w:val="0"/>
        <w:tabs>
          <w:tab w:val="left" w:pos="1783"/>
        </w:tabs>
        <w:kinsoku/>
        <w:wordWrap/>
        <w:overflowPunct/>
        <w:topLinePunct w:val="0"/>
        <w:autoSpaceDE/>
        <w:autoSpaceDN/>
        <w:bidi w:val="0"/>
        <w:adjustRightInd/>
        <w:snapToGrid/>
        <w:ind w:firstLine="1124" w:firstLineChars="400"/>
        <w:jc w:val="both"/>
        <w:textAlignment w:val="auto"/>
        <w:rPr>
          <w:rFonts w:hint="default" w:ascii="宋体" w:hAnsi="宋体" w:eastAsia="宋体" w:cs="宋体"/>
          <w:b/>
          <w:bCs/>
          <w:sz w:val="32"/>
          <w:szCs w:val="32"/>
          <w:u w:val="single"/>
          <w:lang w:val="en-US" w:eastAsia="zh-CN"/>
        </w:rPr>
      </w:pPr>
      <w:r>
        <w:rPr>
          <w:rFonts w:hint="eastAsia"/>
          <w:b/>
          <w:bCs/>
          <w:sz w:val="28"/>
          <w:szCs w:val="28"/>
          <w:lang w:val="en-US" w:eastAsia="zh-CN"/>
        </w:rPr>
        <w:t>报告日期：</w:t>
      </w:r>
      <w:r>
        <w:rPr>
          <w:rFonts w:hint="eastAsia"/>
          <w:b/>
          <w:bCs/>
          <w:sz w:val="28"/>
          <w:szCs w:val="28"/>
          <w:u w:val="single"/>
          <w:lang w:val="en-US" w:eastAsia="zh-CN"/>
        </w:rPr>
        <w:t xml:space="preserve">         </w:t>
      </w:r>
      <w:r>
        <w:rPr>
          <w:rFonts w:hint="eastAsia" w:ascii="宋体" w:hAnsi="宋体" w:eastAsia="宋体" w:cs="宋体"/>
          <w:b/>
          <w:bCs/>
          <w:sz w:val="32"/>
          <w:szCs w:val="32"/>
          <w:u w:val="single"/>
          <w:lang w:val="en-US" w:eastAsia="zh-CN"/>
        </w:rPr>
        <w:t>202</w:t>
      </w:r>
      <w:r>
        <w:rPr>
          <w:rFonts w:hint="eastAsia" w:ascii="宋体" w:hAnsi="宋体" w:cs="宋体"/>
          <w:b/>
          <w:bCs/>
          <w:sz w:val="32"/>
          <w:szCs w:val="32"/>
          <w:u w:val="single"/>
          <w:lang w:val="en-US" w:eastAsia="zh-CN"/>
        </w:rPr>
        <w:t>2</w:t>
      </w:r>
      <w:r>
        <w:rPr>
          <w:rFonts w:hint="eastAsia" w:ascii="宋体" w:hAnsi="宋体" w:eastAsia="宋体" w:cs="宋体"/>
          <w:b/>
          <w:bCs/>
          <w:sz w:val="32"/>
          <w:szCs w:val="32"/>
          <w:u w:val="single"/>
          <w:lang w:val="en-US" w:eastAsia="zh-CN"/>
        </w:rPr>
        <w:t>年</w:t>
      </w:r>
      <w:r>
        <w:rPr>
          <w:rFonts w:hint="eastAsia" w:ascii="宋体" w:hAnsi="宋体" w:cs="宋体"/>
          <w:b/>
          <w:bCs/>
          <w:sz w:val="32"/>
          <w:szCs w:val="32"/>
          <w:u w:val="single"/>
          <w:lang w:val="en-US" w:eastAsia="zh-CN"/>
        </w:rPr>
        <w:t>08</w:t>
      </w:r>
      <w:r>
        <w:rPr>
          <w:rFonts w:hint="eastAsia" w:ascii="宋体" w:hAnsi="宋体" w:eastAsia="宋体" w:cs="宋体"/>
          <w:b/>
          <w:bCs/>
          <w:sz w:val="32"/>
          <w:szCs w:val="32"/>
          <w:u w:val="single"/>
          <w:lang w:val="en-US" w:eastAsia="zh-CN"/>
        </w:rPr>
        <w:t>月</w:t>
      </w:r>
      <w:r>
        <w:rPr>
          <w:rFonts w:hint="eastAsia" w:ascii="宋体" w:hAnsi="宋体" w:cs="宋体"/>
          <w:b/>
          <w:bCs/>
          <w:sz w:val="32"/>
          <w:szCs w:val="32"/>
          <w:u w:val="single"/>
          <w:lang w:val="en-US" w:eastAsia="zh-CN"/>
        </w:rPr>
        <w:t>01</w:t>
      </w:r>
      <w:r>
        <w:rPr>
          <w:rFonts w:hint="eastAsia" w:ascii="宋体" w:hAnsi="宋体" w:eastAsia="宋体" w:cs="宋体"/>
          <w:b/>
          <w:bCs/>
          <w:sz w:val="32"/>
          <w:szCs w:val="32"/>
          <w:u w:val="single"/>
          <w:lang w:val="en-US" w:eastAsia="zh-CN"/>
        </w:rPr>
        <w:t>日</w:t>
      </w:r>
      <w:r>
        <w:rPr>
          <w:rFonts w:hint="eastAsia" w:ascii="宋体" w:hAnsi="宋体" w:cs="宋体"/>
          <w:b/>
          <w:bCs/>
          <w:sz w:val="32"/>
          <w:szCs w:val="32"/>
          <w:u w:val="single"/>
          <w:lang w:val="en-US" w:eastAsia="zh-CN"/>
        </w:rPr>
        <w:t xml:space="preserve">        </w:t>
      </w:r>
    </w:p>
    <w:p>
      <w:pPr>
        <w:tabs>
          <w:tab w:val="left" w:pos="1783"/>
        </w:tabs>
        <w:ind w:firstLine="1687" w:firstLineChars="600"/>
        <w:rPr>
          <w:rFonts w:hint="eastAsia" w:cs="Times New Roman"/>
          <w:b/>
          <w:bCs/>
          <w:sz w:val="28"/>
          <w:szCs w:val="28"/>
          <w:u w:val="single"/>
          <w:lang w:val="en-US" w:eastAsia="zh-CN"/>
        </w:rPr>
      </w:pPr>
    </w:p>
    <w:p>
      <w:pPr>
        <w:pStyle w:val="2"/>
        <w:rPr>
          <w:rFonts w:hint="eastAsia"/>
          <w:lang w:val="en-US" w:eastAsia="zh-CN"/>
        </w:rPr>
      </w:pPr>
    </w:p>
    <w:p>
      <w:pPr>
        <w:rPr>
          <w:rFonts w:hint="eastAsia"/>
          <w:b/>
          <w:sz w:val="32"/>
          <w:szCs w:val="32"/>
        </w:rPr>
      </w:pPr>
      <w:r>
        <w:rPr>
          <w:b/>
          <w:bCs/>
          <w:sz w:val="28"/>
          <w:szCs w:val="28"/>
        </w:rPr>
        <w:tab/>
      </w:r>
      <w:r>
        <w:rPr>
          <w:rFonts w:hint="eastAsia"/>
          <w:b/>
          <w:bCs/>
          <w:sz w:val="28"/>
          <w:szCs w:val="28"/>
          <w:lang w:val="en-US" w:eastAsia="zh-CN"/>
        </w:rPr>
        <w:t xml:space="preserve">             </w:t>
      </w:r>
      <w:r>
        <w:rPr>
          <w:rFonts w:hint="eastAsia"/>
          <w:b/>
          <w:sz w:val="32"/>
          <w:szCs w:val="32"/>
        </w:rPr>
        <w:t>宁国市浚成环境检测有限公司</w:t>
      </w:r>
    </w:p>
    <w:p/>
    <w:p>
      <w:pPr>
        <w:pStyle w:val="2"/>
      </w:pPr>
    </w:p>
    <w:p>
      <w:pPr>
        <w:rPr>
          <w:rFonts w:hint="eastAsia"/>
          <w:b/>
          <w:bCs/>
          <w:sz w:val="44"/>
          <w:szCs w:val="44"/>
          <w:lang w:val="en-US" w:eastAsia="zh-CN"/>
        </w:rPr>
      </w:pPr>
    </w:p>
    <w:p>
      <w:pPr>
        <w:ind w:firstLine="3092" w:firstLineChars="700"/>
        <w:rPr>
          <w:rFonts w:hint="eastAsia"/>
          <w:b/>
          <w:bCs/>
          <w:sz w:val="44"/>
          <w:szCs w:val="44"/>
          <w:lang w:val="en-US" w:eastAsia="zh-CN"/>
        </w:rPr>
      </w:pPr>
    </w:p>
    <w:p>
      <w:pPr>
        <w:ind w:firstLine="3092" w:firstLineChars="700"/>
        <w:rPr>
          <w:rFonts w:hint="eastAsia" w:eastAsia="宋体"/>
          <w:b/>
          <w:bCs/>
          <w:sz w:val="44"/>
          <w:szCs w:val="44"/>
          <w:lang w:val="en-US" w:eastAsia="zh-CN"/>
        </w:rPr>
      </w:pPr>
      <w:r>
        <w:rPr>
          <w:rFonts w:hint="eastAsia"/>
          <w:b/>
          <w:bCs/>
          <w:sz w:val="44"/>
          <w:szCs w:val="44"/>
          <w:lang w:val="en-US" w:eastAsia="zh-CN"/>
        </w:rPr>
        <w:t>声     明</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本报告无专用章、“CMA”章和签发人签字无效。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2、本公司保证工作的客观公正性，对委托单位的商业信息、技术文件等商业秘密履行保密义务。</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3、委托单位对报告数据如有异议，请于收到报告之日起7个工作日内以书面形式向本公司提出复测申请，逾期将不予受理。</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4、不可重复性或不能进行复测的试验，不进行复测，委托单位应放弃异议的权利。</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5、委托单位对样品的代表性和资料的真实性、完整性负责，否则本公司不承担任何相关责任。</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6、本报告检测结果仅对被测地点、对象及当时情况有效，送样委托检测结果仅对所送委托样品有效。</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7、本公司有权在完成报告后处理所测样品。</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8、未经许可不得部分复制本检测报告，盗用、涂改、或以其他任何形式篡改均无效，本公司将对上述行为严究其相应的法律责任。</w:t>
      </w:r>
    </w:p>
    <w:p>
      <w:pPr>
        <w:rPr>
          <w:rFonts w:hint="eastAsia" w:ascii="仿宋" w:hAnsi="仿宋" w:eastAsia="仿宋" w:cs="仿宋"/>
          <w:sz w:val="28"/>
          <w:szCs w:val="28"/>
        </w:rPr>
      </w:pPr>
    </w:p>
    <w:p>
      <w:pPr>
        <w:numPr>
          <w:ilvl w:val="0"/>
          <w:numId w:val="0"/>
        </w:numPr>
        <w:rPr>
          <w:rFonts w:hint="eastAsia"/>
          <w:sz w:val="28"/>
          <w:szCs w:val="28"/>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名称：宁国市浚成环境检测有限公司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地址：宁国市宁国经济技术开发区千秋南路麦尔克塑业院内二楼</w:t>
      </w:r>
    </w:p>
    <w:p>
      <w:pPr>
        <w:pStyle w:val="2"/>
        <w:rPr>
          <w:rFonts w:hint="eastAsia" w:ascii="仿宋" w:hAnsi="仿宋" w:eastAsia="仿宋" w:cs="仿宋"/>
          <w:sz w:val="24"/>
          <w:szCs w:val="24"/>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lang w:val="en-US" w:eastAsia="zh-CN"/>
        </w:rPr>
        <w:t>电话：0563-4111056</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黑体" w:hAnsi="宋体" w:eastAsia="黑体"/>
          <w:sz w:val="44"/>
          <w:szCs w:val="4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1312;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HCRMi/0BAAD0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kinsoku/>
        <w:wordWrap/>
        <w:overflowPunct/>
        <w:topLinePunct w:val="0"/>
        <w:autoSpaceDE/>
        <w:autoSpaceDN/>
        <w:bidi w:val="0"/>
        <w:adjustRightInd/>
        <w:snapToGrid/>
        <w:spacing w:after="0"/>
        <w:jc w:val="right"/>
        <w:textAlignment w:val="auto"/>
        <w:rPr>
          <w:rFonts w:hint="eastAsia" w:ascii="仿宋" w:hAnsi="仿宋" w:eastAsia="仿宋" w:cs="仿宋"/>
          <w:b w:val="0"/>
          <w:bCs w:val="0"/>
          <w:sz w:val="24"/>
          <w:szCs w:val="24"/>
          <w:vertAlign w:val="baseline"/>
          <w:lang w:val="en-US" w:eastAsia="zh-CN"/>
        </w:rPr>
      </w:pPr>
    </w:p>
    <w:tbl>
      <w:tblPr>
        <w:tblStyle w:val="9"/>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3279"/>
        <w:gridCol w:w="146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委托单位</w:t>
            </w:r>
          </w:p>
        </w:tc>
        <w:tc>
          <w:tcPr>
            <w:tcW w:w="791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bookmarkStart w:id="0" w:name="_GoBack"/>
            <w:r>
              <w:rPr>
                <w:rFonts w:hint="eastAsia" w:ascii="仿宋" w:hAnsi="仿宋" w:eastAsia="仿宋" w:cs="仿宋"/>
                <w:b w:val="0"/>
                <w:bCs w:val="0"/>
                <w:sz w:val="24"/>
                <w:szCs w:val="24"/>
                <w:vertAlign w:val="baseline"/>
                <w:lang w:val="en-US" w:eastAsia="zh-CN"/>
              </w:rPr>
              <w:t>安徽渝通环保材料有限公司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委托单位地址</w:t>
            </w:r>
          </w:p>
        </w:tc>
        <w:tc>
          <w:tcPr>
            <w:tcW w:w="791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安徽省宣城市宁国市宁国经济技术开发区河沥园区东城大道与振宁路交叉口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受检单位</w:t>
            </w:r>
          </w:p>
        </w:tc>
        <w:tc>
          <w:tcPr>
            <w:tcW w:w="791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受检单位地址</w:t>
            </w:r>
          </w:p>
        </w:tc>
        <w:tc>
          <w:tcPr>
            <w:tcW w:w="791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联系人</w:t>
            </w:r>
          </w:p>
        </w:tc>
        <w:tc>
          <w:tcPr>
            <w:tcW w:w="327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曹庆海</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电话</w:t>
            </w:r>
          </w:p>
        </w:tc>
        <w:tc>
          <w:tcPr>
            <w:tcW w:w="31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13983057423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采样人员</w:t>
            </w:r>
          </w:p>
        </w:tc>
        <w:tc>
          <w:tcPr>
            <w:tcW w:w="327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汪潜、李明阳、严少鹏、汪超</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采样日期</w:t>
            </w:r>
          </w:p>
        </w:tc>
        <w:tc>
          <w:tcPr>
            <w:tcW w:w="31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2022.07.21</w:t>
            </w:r>
            <w:r>
              <w:rPr>
                <w:rFonts w:hint="eastAsia" w:ascii="仿宋" w:hAnsi="仿宋" w:eastAsia="仿宋" w:cs="仿宋"/>
                <w:sz w:val="24"/>
                <w:szCs w:val="24"/>
                <w:lang w:val="en-US" w:eastAsia="zh-CN"/>
              </w:rPr>
              <w:t>～</w:t>
            </w:r>
            <w:r>
              <w:rPr>
                <w:rFonts w:hint="eastAsia" w:ascii="仿宋" w:hAnsi="仿宋" w:eastAsia="仿宋" w:cs="仿宋"/>
                <w:b w:val="0"/>
                <w:bCs w:val="0"/>
                <w:kern w:val="2"/>
                <w:sz w:val="24"/>
                <w:szCs w:val="24"/>
                <w:vertAlign w:val="baseline"/>
                <w:lang w:val="en-US" w:eastAsia="zh-CN" w:bidi="ar-SA"/>
              </w:rPr>
              <w:t>2022.07.22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气象条件</w:t>
            </w:r>
          </w:p>
        </w:tc>
        <w:tc>
          <w:tcPr>
            <w:tcW w:w="327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多云</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样品状态</w:t>
            </w:r>
          </w:p>
        </w:tc>
        <w:tc>
          <w:tcPr>
            <w:tcW w:w="31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气态、液态</w:t>
            </w:r>
          </w:p>
        </w:tc>
      </w:tr>
    </w:tbl>
    <w:p>
      <w:pPr>
        <w:pStyle w:val="2"/>
        <w:keepNext w:val="0"/>
        <w:keepLines w:val="0"/>
        <w:pageBreakBefore w:val="0"/>
        <w:widowControl w:val="0"/>
        <w:kinsoku/>
        <w:wordWrap/>
        <w:overflowPunct/>
        <w:topLinePunct w:val="0"/>
        <w:autoSpaceDE/>
        <w:autoSpaceDN/>
        <w:bidi w:val="0"/>
        <w:adjustRightInd/>
        <w:snapToGrid/>
        <w:spacing w:after="0"/>
        <w:jc w:val="right"/>
        <w:textAlignment w:val="auto"/>
        <w:rPr>
          <w:rFonts w:hint="eastAsia" w:ascii="仿宋" w:hAnsi="仿宋" w:eastAsia="仿宋" w:cs="仿宋"/>
          <w:b w:val="0"/>
          <w:bCs w:val="0"/>
          <w:sz w:val="24"/>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jc w:val="right"/>
        <w:textAlignment w:val="auto"/>
        <w:rPr>
          <w:rFonts w:hint="eastAsia" w:ascii="仿宋" w:hAnsi="仿宋" w:eastAsia="仿宋" w:cs="仿宋"/>
          <w:b w:val="0"/>
          <w:bCs w:val="0"/>
          <w:sz w:val="24"/>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160" w:line="720" w:lineRule="auto"/>
        <w:ind w:firstLine="720" w:firstLineChars="300"/>
        <w:textAlignment w:val="auto"/>
        <w:rPr>
          <w:rFonts w:hint="eastAsia" w:ascii="仿宋" w:hAnsi="仿宋" w:eastAsia="仿宋" w:cs="仿宋"/>
          <w:sz w:val="24"/>
          <w:szCs w:val="24"/>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160" w:line="72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编制：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签发：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ind w:firstLine="720" w:firstLineChars="300"/>
      </w:pPr>
      <w:r>
        <w:rPr>
          <w:rFonts w:hint="eastAsia" w:ascii="仿宋" w:hAnsi="仿宋" w:eastAsia="仿宋" w:cs="仿宋"/>
          <w:sz w:val="24"/>
          <w:szCs w:val="24"/>
          <w:lang w:val="en-US" w:eastAsia="zh-CN"/>
        </w:rPr>
        <w:t xml:space="preserve">审核：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签发日期：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pStyle w:val="2"/>
        <w:rPr>
          <w:rFonts w:hint="eastAsia" w:ascii="仿宋" w:hAnsi="仿宋" w:eastAsia="仿宋" w:cs="仿宋"/>
          <w:sz w:val="24"/>
          <w:szCs w:val="24"/>
          <w:lang w:val="en-US" w:eastAsia="zh-CN"/>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0288;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HOafs/0BAAD0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检测结果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1.1废气（有组织）</w:t>
      </w:r>
    </w:p>
    <w:tbl>
      <w:tblPr>
        <w:tblStyle w:val="9"/>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22"/>
        <w:gridCol w:w="1469"/>
        <w:gridCol w:w="1663"/>
        <w:gridCol w:w="1663"/>
        <w:gridCol w:w="166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w:t>
            </w:r>
            <w:r>
              <w:rPr>
                <w:rFonts w:hint="eastAsia" w:ascii="仿宋" w:hAnsi="仿宋" w:eastAsia="仿宋" w:cs="仿宋"/>
                <w:sz w:val="24"/>
                <w:szCs w:val="24"/>
              </w:rPr>
              <w:t>日期</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2022.07.21</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2022.07.21</w:t>
            </w:r>
          </w:p>
        </w:tc>
        <w:tc>
          <w:tcPr>
            <w:tcW w:w="1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w:t>
            </w:r>
            <w:r>
              <w:rPr>
                <w:rFonts w:hint="eastAsia" w:ascii="仿宋" w:hAnsi="仿宋" w:eastAsia="仿宋" w:cs="仿宋"/>
                <w:b w:val="0"/>
                <w:bCs w:val="0"/>
                <w:sz w:val="24"/>
                <w:szCs w:val="24"/>
                <w:vertAlign w:val="baseline"/>
                <w:lang w:val="en-US" w:eastAsia="zh-CN"/>
              </w:rPr>
              <w:t>高度</w:t>
            </w:r>
          </w:p>
        </w:tc>
        <w:tc>
          <w:tcPr>
            <w:tcW w:w="1609" w:type="dxa"/>
            <w:noWrap w:val="0"/>
            <w:vAlign w:val="center"/>
          </w:tcPr>
          <w:p>
            <w:pPr>
              <w:pStyle w:val="2"/>
              <w:keepNext w:val="0"/>
              <w:keepLines w:val="0"/>
              <w:pageBreakBefore w:val="0"/>
              <w:widowControl w:val="0"/>
              <w:tabs>
                <w:tab w:val="left" w:pos="996"/>
                <w:tab w:val="center" w:pos="2201"/>
              </w:tabs>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p>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点位</w:t>
            </w:r>
          </w:p>
        </w:tc>
        <w:tc>
          <w:tcPr>
            <w:tcW w:w="1891"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ind w:left="239" w:leftChars="114" w:firstLine="1680" w:firstLineChars="70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891"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14:21</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14:33</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14:46</w:t>
            </w:r>
          </w:p>
        </w:tc>
        <w:tc>
          <w:tcPr>
            <w:tcW w:w="160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挤出、吸塑、印刷废气排气筒（DA001）进</w:t>
            </w:r>
            <w:r>
              <w:rPr>
                <w:rFonts w:hint="default" w:ascii="仿宋" w:hAnsi="仿宋" w:eastAsia="仿宋" w:cs="仿宋"/>
                <w:sz w:val="24"/>
                <w:szCs w:val="24"/>
                <w:lang w:val="en-US" w:eastAsia="zh-CN"/>
              </w:rPr>
              <w:t>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非甲烷总烃</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26.4</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30.0</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39.8</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速率(kg/h)</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0.267</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0.304</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0.403</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挤出、吸塑、印刷废气排气筒（DA001）</w:t>
            </w:r>
            <w:r>
              <w:rPr>
                <w:rFonts w:hint="default" w:ascii="仿宋" w:hAnsi="仿宋" w:eastAsia="仿宋" w:cs="仿宋"/>
                <w:sz w:val="24"/>
                <w:szCs w:val="24"/>
                <w:lang w:val="en-US" w:eastAsia="zh-CN"/>
              </w:rPr>
              <w:t>出口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检测时段</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14:35</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14:50</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15:05</w:t>
            </w:r>
          </w:p>
        </w:tc>
        <w:tc>
          <w:tcPr>
            <w:tcW w:w="160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非甲烷总烃</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3.57</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3.95</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3.87</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排放速率(kg/h)</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0.039</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0.044</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0.043</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eastAsia="宋体"/>
                <w:lang w:val="en-US" w:eastAsia="zh-CN"/>
              </w:rPr>
            </w:pPr>
            <w:r>
              <w:rPr>
                <w:rFonts w:hint="eastAsia" w:ascii="仿宋" w:hAnsi="仿宋" w:eastAsia="仿宋" w:cs="仿宋"/>
                <w:sz w:val="24"/>
                <w:szCs w:val="24"/>
                <w:lang w:val="en-US" w:eastAsia="zh-CN"/>
              </w:rPr>
              <w:t>备注</w:t>
            </w:r>
          </w:p>
        </w:tc>
        <w:tc>
          <w:tcPr>
            <w:tcW w:w="8491"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仿宋" w:hAnsi="仿宋" w:eastAsia="仿宋" w:cs="仿宋"/>
                <w:sz w:val="24"/>
                <w:szCs w:val="24"/>
                <w:lang w:val="en-US" w:eastAsia="zh-CN"/>
              </w:rPr>
            </w:pPr>
          </w:p>
        </w:tc>
      </w:tr>
    </w:tbl>
    <w:p/>
    <w:tbl>
      <w:tblPr>
        <w:tblStyle w:val="9"/>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22"/>
        <w:gridCol w:w="1469"/>
        <w:gridCol w:w="1362"/>
        <w:gridCol w:w="301"/>
        <w:gridCol w:w="1663"/>
        <w:gridCol w:w="901"/>
        <w:gridCol w:w="764"/>
        <w:gridCol w:w="75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w:t>
            </w:r>
            <w:r>
              <w:rPr>
                <w:rFonts w:hint="eastAsia" w:ascii="仿宋" w:hAnsi="仿宋" w:eastAsia="仿宋" w:cs="仿宋"/>
                <w:sz w:val="24"/>
                <w:szCs w:val="24"/>
              </w:rPr>
              <w:t>日期</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2022.07.21</w:t>
            </w:r>
          </w:p>
        </w:tc>
        <w:tc>
          <w:tcPr>
            <w:tcW w:w="136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286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2022.07.22</w:t>
            </w:r>
            <w:r>
              <w:rPr>
                <w:rFonts w:hint="eastAsia" w:ascii="仿宋" w:hAnsi="仿宋" w:eastAsia="仿宋" w:cs="仿宋"/>
                <w:sz w:val="24"/>
                <w:szCs w:val="24"/>
                <w:lang w:val="en-US" w:eastAsia="zh-CN"/>
              </w:rPr>
              <w:t>～</w:t>
            </w:r>
            <w:r>
              <w:rPr>
                <w:rFonts w:hint="eastAsia" w:ascii="仿宋" w:hAnsi="仿宋" w:eastAsia="仿宋" w:cs="仿宋"/>
                <w:b w:val="0"/>
                <w:bCs w:val="0"/>
                <w:kern w:val="2"/>
                <w:sz w:val="24"/>
                <w:szCs w:val="24"/>
                <w:vertAlign w:val="baseline"/>
                <w:lang w:val="en-US" w:eastAsia="zh-CN" w:bidi="ar-SA"/>
              </w:rPr>
              <w:t>2022.07.23</w:t>
            </w:r>
          </w:p>
        </w:tc>
        <w:tc>
          <w:tcPr>
            <w:tcW w:w="151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w:t>
            </w:r>
            <w:r>
              <w:rPr>
                <w:rFonts w:hint="eastAsia" w:ascii="仿宋" w:hAnsi="仿宋" w:eastAsia="仿宋" w:cs="仿宋"/>
                <w:b w:val="0"/>
                <w:bCs w:val="0"/>
                <w:sz w:val="24"/>
                <w:szCs w:val="24"/>
                <w:vertAlign w:val="baseline"/>
                <w:lang w:val="en-US" w:eastAsia="zh-CN"/>
              </w:rPr>
              <w:t>高度</w:t>
            </w:r>
          </w:p>
        </w:tc>
        <w:tc>
          <w:tcPr>
            <w:tcW w:w="858" w:type="dxa"/>
            <w:noWrap w:val="0"/>
            <w:vAlign w:val="center"/>
          </w:tcPr>
          <w:p>
            <w:pPr>
              <w:pStyle w:val="2"/>
              <w:keepNext w:val="0"/>
              <w:keepLines w:val="0"/>
              <w:pageBreakBefore w:val="0"/>
              <w:widowControl w:val="0"/>
              <w:tabs>
                <w:tab w:val="left" w:pos="996"/>
                <w:tab w:val="center" w:pos="2201"/>
              </w:tabs>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p>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点位</w:t>
            </w:r>
          </w:p>
        </w:tc>
        <w:tc>
          <w:tcPr>
            <w:tcW w:w="1891"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60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ind w:left="239" w:leftChars="114" w:firstLine="1680" w:firstLineChars="70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891"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15:13～15:19</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15:21～15:27</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15:28～15:34</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破碎废气排气筒（DA002）进口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1119</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1104</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1109</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21.1</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24.8</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23.8</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速率(kg/h)</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0.024</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0.027</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0.026</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破碎废气排气筒（DA002）出口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检测时段</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15:34～15:44</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15:50～16:00</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16:03～16:13</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1243</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1238</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1232</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2.8</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2.6</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2.4</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排放速率(kg/h)</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eastAsia="宋体"/>
                <w:lang w:val="en-US" w:eastAsia="zh-CN"/>
              </w:rPr>
            </w:pPr>
            <w:r>
              <w:rPr>
                <w:rFonts w:hint="eastAsia" w:ascii="仿宋" w:hAnsi="仿宋" w:eastAsia="仿宋" w:cs="仿宋"/>
                <w:sz w:val="24"/>
                <w:szCs w:val="24"/>
                <w:lang w:val="en-US" w:eastAsia="zh-CN"/>
              </w:rPr>
              <w:t>备注</w:t>
            </w:r>
          </w:p>
        </w:tc>
        <w:tc>
          <w:tcPr>
            <w:tcW w:w="8491"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8480;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7N2zVAAAACQEAAA8AAAAAAAAAAQAgAAAAIgAAAGRycy9kb3ducmV2Lnht&#10;bFBLAQIUABQAAAAIAIdO4kAcCsij/AEAAPQDAAAOAAAAAAAAAAEAIAAAACQBAABkcnMvZTJvRG9j&#10;LnhtbFBLBQYAAAAABgAGAFkBAACSBQ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续1.1废气（有组织）</w:t>
      </w:r>
    </w:p>
    <w:tbl>
      <w:tblPr>
        <w:tblStyle w:val="9"/>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22"/>
        <w:gridCol w:w="1469"/>
        <w:gridCol w:w="1663"/>
        <w:gridCol w:w="1663"/>
        <w:gridCol w:w="166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w:t>
            </w:r>
            <w:r>
              <w:rPr>
                <w:rFonts w:hint="eastAsia" w:ascii="仿宋" w:hAnsi="仿宋" w:eastAsia="仿宋" w:cs="仿宋"/>
                <w:sz w:val="24"/>
                <w:szCs w:val="24"/>
              </w:rPr>
              <w:t>日期</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2022.07.22</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2022.07.22</w:t>
            </w:r>
          </w:p>
        </w:tc>
        <w:tc>
          <w:tcPr>
            <w:tcW w:w="1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w:t>
            </w:r>
            <w:r>
              <w:rPr>
                <w:rFonts w:hint="eastAsia" w:ascii="仿宋" w:hAnsi="仿宋" w:eastAsia="仿宋" w:cs="仿宋"/>
                <w:b w:val="0"/>
                <w:bCs w:val="0"/>
                <w:sz w:val="24"/>
                <w:szCs w:val="24"/>
                <w:vertAlign w:val="baseline"/>
                <w:lang w:val="en-US" w:eastAsia="zh-CN"/>
              </w:rPr>
              <w:t>高度</w:t>
            </w:r>
          </w:p>
        </w:tc>
        <w:tc>
          <w:tcPr>
            <w:tcW w:w="1609" w:type="dxa"/>
            <w:noWrap w:val="0"/>
            <w:vAlign w:val="center"/>
          </w:tcPr>
          <w:p>
            <w:pPr>
              <w:pStyle w:val="2"/>
              <w:keepNext w:val="0"/>
              <w:keepLines w:val="0"/>
              <w:pageBreakBefore w:val="0"/>
              <w:widowControl w:val="0"/>
              <w:tabs>
                <w:tab w:val="left" w:pos="996"/>
                <w:tab w:val="center" w:pos="2201"/>
              </w:tabs>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p>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点位</w:t>
            </w:r>
          </w:p>
        </w:tc>
        <w:tc>
          <w:tcPr>
            <w:tcW w:w="1891"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ind w:left="239" w:leftChars="114" w:firstLine="1680" w:firstLineChars="70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891"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14:12</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14:23</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14:36</w:t>
            </w:r>
          </w:p>
        </w:tc>
        <w:tc>
          <w:tcPr>
            <w:tcW w:w="160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挤出、吸塑、印刷废气排气筒（DA001）进</w:t>
            </w:r>
            <w:r>
              <w:rPr>
                <w:rFonts w:hint="default" w:ascii="仿宋" w:hAnsi="仿宋" w:eastAsia="仿宋" w:cs="仿宋"/>
                <w:sz w:val="24"/>
                <w:szCs w:val="24"/>
                <w:lang w:val="en-US" w:eastAsia="zh-CN"/>
              </w:rPr>
              <w:t>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非甲烷总烃</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35.4</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35.1</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34.8</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速率(kg/h)</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0.358</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0.354</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0.352</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挤出、吸塑、印刷废气排气筒（DA001）</w:t>
            </w:r>
            <w:r>
              <w:rPr>
                <w:rFonts w:hint="default" w:ascii="仿宋" w:hAnsi="仿宋" w:eastAsia="仿宋" w:cs="仿宋"/>
                <w:sz w:val="24"/>
                <w:szCs w:val="24"/>
                <w:lang w:val="en-US" w:eastAsia="zh-CN"/>
              </w:rPr>
              <w:t>出口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检测时段</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16:20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16:35</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16:50</w:t>
            </w:r>
          </w:p>
        </w:tc>
        <w:tc>
          <w:tcPr>
            <w:tcW w:w="160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6600"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非甲烷总烃</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4.02</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3.78</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3.89</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排放速率(kg/h)</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0.041</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0.038</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0.040</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eastAsia="宋体"/>
                <w:lang w:val="en-US" w:eastAsia="zh-CN"/>
              </w:rPr>
            </w:pPr>
            <w:r>
              <w:rPr>
                <w:rFonts w:hint="eastAsia" w:ascii="仿宋" w:hAnsi="仿宋" w:eastAsia="仿宋" w:cs="仿宋"/>
                <w:sz w:val="24"/>
                <w:szCs w:val="24"/>
                <w:lang w:val="en-US" w:eastAsia="zh-CN"/>
              </w:rPr>
              <w:t>备注</w:t>
            </w:r>
          </w:p>
        </w:tc>
        <w:tc>
          <w:tcPr>
            <w:tcW w:w="8491"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仿宋" w:hAnsi="仿宋" w:eastAsia="仿宋" w:cs="仿宋"/>
                <w:sz w:val="24"/>
                <w:szCs w:val="24"/>
                <w:lang w:val="en-US" w:eastAsia="zh-CN"/>
              </w:rPr>
            </w:pPr>
          </w:p>
        </w:tc>
      </w:tr>
    </w:tbl>
    <w:p/>
    <w:tbl>
      <w:tblPr>
        <w:tblStyle w:val="9"/>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22"/>
        <w:gridCol w:w="1469"/>
        <w:gridCol w:w="1362"/>
        <w:gridCol w:w="301"/>
        <w:gridCol w:w="1663"/>
        <w:gridCol w:w="901"/>
        <w:gridCol w:w="764"/>
        <w:gridCol w:w="75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采样</w:t>
            </w:r>
            <w:r>
              <w:rPr>
                <w:rFonts w:hint="eastAsia" w:ascii="仿宋" w:hAnsi="仿宋" w:eastAsia="仿宋" w:cs="仿宋"/>
                <w:sz w:val="24"/>
                <w:szCs w:val="24"/>
              </w:rPr>
              <w:t>日期</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2022.07.22</w:t>
            </w:r>
          </w:p>
        </w:tc>
        <w:tc>
          <w:tcPr>
            <w:tcW w:w="136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分析日期</w:t>
            </w:r>
          </w:p>
        </w:tc>
        <w:tc>
          <w:tcPr>
            <w:tcW w:w="286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vertAlign w:val="baseline"/>
                <w:lang w:val="en-US" w:eastAsia="zh-CN" w:bidi="ar-SA"/>
              </w:rPr>
              <w:t>2022.07.23</w:t>
            </w:r>
            <w:r>
              <w:rPr>
                <w:rFonts w:hint="eastAsia" w:ascii="仿宋" w:hAnsi="仿宋" w:eastAsia="仿宋" w:cs="仿宋"/>
                <w:sz w:val="24"/>
                <w:szCs w:val="24"/>
                <w:lang w:val="en-US" w:eastAsia="zh-CN"/>
              </w:rPr>
              <w:t>～</w:t>
            </w:r>
            <w:r>
              <w:rPr>
                <w:rFonts w:hint="eastAsia" w:ascii="仿宋" w:hAnsi="仿宋" w:eastAsia="仿宋" w:cs="仿宋"/>
                <w:b w:val="0"/>
                <w:bCs w:val="0"/>
                <w:kern w:val="2"/>
                <w:sz w:val="24"/>
                <w:szCs w:val="24"/>
                <w:vertAlign w:val="baseline"/>
                <w:lang w:val="en-US" w:eastAsia="zh-CN" w:bidi="ar-SA"/>
              </w:rPr>
              <w:t>2022.07.24</w:t>
            </w:r>
          </w:p>
        </w:tc>
        <w:tc>
          <w:tcPr>
            <w:tcW w:w="151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排气筒</w:t>
            </w:r>
            <w:r>
              <w:rPr>
                <w:rFonts w:hint="eastAsia" w:ascii="仿宋" w:hAnsi="仿宋" w:eastAsia="仿宋" w:cs="仿宋"/>
                <w:b w:val="0"/>
                <w:bCs w:val="0"/>
                <w:sz w:val="24"/>
                <w:szCs w:val="24"/>
                <w:vertAlign w:val="baseline"/>
                <w:lang w:val="en-US" w:eastAsia="zh-CN"/>
              </w:rPr>
              <w:t>高度</w:t>
            </w:r>
          </w:p>
        </w:tc>
        <w:tc>
          <w:tcPr>
            <w:tcW w:w="858" w:type="dxa"/>
            <w:noWrap w:val="0"/>
            <w:vAlign w:val="center"/>
          </w:tcPr>
          <w:p>
            <w:pPr>
              <w:pStyle w:val="2"/>
              <w:keepNext w:val="0"/>
              <w:keepLines w:val="0"/>
              <w:pageBreakBefore w:val="0"/>
              <w:widowControl w:val="0"/>
              <w:tabs>
                <w:tab w:val="left" w:pos="996"/>
                <w:tab w:val="center" w:pos="2201"/>
              </w:tabs>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w:t>
            </w:r>
            <w:r>
              <w:rPr>
                <w:rFonts w:hint="eastAsia" w:ascii="仿宋" w:hAnsi="仿宋" w:eastAsia="仿宋" w:cs="仿宋"/>
                <w:sz w:val="24"/>
                <w:szCs w:val="24"/>
              </w:rPr>
              <w:t>测</w:t>
            </w:r>
          </w:p>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点位</w:t>
            </w:r>
          </w:p>
        </w:tc>
        <w:tc>
          <w:tcPr>
            <w:tcW w:w="1891" w:type="dxa"/>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检</w:t>
            </w:r>
            <w:r>
              <w:rPr>
                <w:rFonts w:hint="eastAsia" w:ascii="仿宋" w:hAnsi="仿宋" w:eastAsia="仿宋" w:cs="仿宋"/>
                <w:sz w:val="24"/>
                <w:szCs w:val="24"/>
              </w:rPr>
              <w:t>测项目</w:t>
            </w:r>
          </w:p>
        </w:tc>
        <w:tc>
          <w:tcPr>
            <w:tcW w:w="660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ind w:left="239" w:leftChars="114" w:firstLine="1680" w:firstLineChars="70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891" w:type="dxa"/>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pP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15:09～15:15</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15:17～15:22</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15:24～15:30</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破碎废气排气筒（DA002）进口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1102</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1092</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1080</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23.6</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21.0</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22.1</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产生</w:t>
            </w:r>
            <w:r>
              <w:rPr>
                <w:rFonts w:hint="eastAsia" w:ascii="仿宋" w:hAnsi="仿宋" w:eastAsia="仿宋" w:cs="仿宋"/>
                <w:sz w:val="24"/>
                <w:szCs w:val="24"/>
              </w:rPr>
              <w:t>速率(kg/h)</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0.026</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0.023</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0.024</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破碎废气排气筒（DA002）出口</w:t>
            </w: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检测时段</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15:24～15:34</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15:39～15:49</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z w:val="24"/>
                <w:szCs w:val="24"/>
                <w:lang w:val="en-US" w:eastAsia="zh-CN"/>
              </w:rPr>
              <w:t>15:53～16:03</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p>
        </w:tc>
        <w:tc>
          <w:tcPr>
            <w:tcW w:w="189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标干流量(m</w:t>
            </w:r>
            <w:r>
              <w:rPr>
                <w:rFonts w:hint="eastAsia" w:ascii="仿宋" w:hAnsi="仿宋" w:eastAsia="仿宋" w:cs="仿宋"/>
                <w:sz w:val="24"/>
                <w:szCs w:val="24"/>
                <w:vertAlign w:val="superscript"/>
              </w:rPr>
              <w:t>3</w:t>
            </w:r>
            <w:r>
              <w:rPr>
                <w:rFonts w:hint="eastAsia" w:ascii="仿宋" w:hAnsi="仿宋" w:eastAsia="仿宋" w:cs="仿宋"/>
                <w:sz w:val="24"/>
                <w:szCs w:val="24"/>
              </w:rPr>
              <w:t>/h)</w:t>
            </w:r>
          </w:p>
        </w:tc>
        <w:tc>
          <w:tcPr>
            <w:tcW w:w="166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1623</w:t>
            </w:r>
          </w:p>
        </w:tc>
        <w:tc>
          <w:tcPr>
            <w:tcW w:w="16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1510</w:t>
            </w:r>
          </w:p>
        </w:tc>
        <w:tc>
          <w:tcPr>
            <w:tcW w:w="166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1360</w:t>
            </w:r>
          </w:p>
        </w:tc>
        <w:tc>
          <w:tcPr>
            <w:tcW w:w="16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w:t>
            </w: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排放</w:t>
            </w:r>
            <w:r>
              <w:rPr>
                <w:rFonts w:hint="eastAsia" w:ascii="仿宋" w:hAnsi="仿宋" w:eastAsia="仿宋" w:cs="仿宋"/>
                <w:sz w:val="24"/>
                <w:szCs w:val="24"/>
              </w:rPr>
              <w:t>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2.2</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2.0</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2.8</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42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146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排放速率(kg/h)</w:t>
            </w: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0.004</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c>
          <w:tcPr>
            <w:tcW w:w="1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0.004</w:t>
            </w:r>
          </w:p>
        </w:tc>
        <w:tc>
          <w:tcPr>
            <w:tcW w:w="16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eastAsia="宋体"/>
                <w:lang w:val="en-US" w:eastAsia="zh-CN"/>
              </w:rPr>
            </w:pPr>
            <w:r>
              <w:rPr>
                <w:rFonts w:hint="eastAsia" w:ascii="仿宋" w:hAnsi="仿宋" w:eastAsia="仿宋" w:cs="仿宋"/>
                <w:sz w:val="24"/>
                <w:szCs w:val="24"/>
                <w:lang w:val="en-US" w:eastAsia="zh-CN"/>
              </w:rPr>
              <w:t>备注</w:t>
            </w:r>
          </w:p>
        </w:tc>
        <w:tc>
          <w:tcPr>
            <w:tcW w:w="8491" w:type="dxa"/>
            <w:gridSpan w:val="9"/>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lang w:val="en-US" w:eastAsia="zh-CN"/>
        </w:rPr>
      </w:pPr>
      <w:r>
        <w:rPr>
          <w:rFonts w:hint="default" w:ascii="黑体" w:hAnsi="黑体" w:eastAsia="黑体" w:cs="黑体"/>
          <w:kern w:val="2"/>
          <w:sz w:val="44"/>
          <w:szCs w:val="4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-418465</wp:posOffset>
                </wp:positionH>
                <wp:positionV relativeFrom="paragraph">
                  <wp:posOffset>83820</wp:posOffset>
                </wp:positionV>
                <wp:extent cx="605980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2.95pt;margin-top:6.6pt;height:0pt;width:477.15pt;z-index:251665408;mso-width-relative:page;mso-height-relative:page;" filled="f" stroked="t" coordsize="21600,21600" o:gfxdata="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ovN39YAAAAJAQAADwAAAAAAAAABACAAAAAiAAAAZHJzL2Rvd25yZXYu&#10;eG1sUEsBAhQAFAAAAAgAh07iQBz846v9AQAA9AMAAA4AAAAAAAAAAQAgAAAAJQEAAGRycy9lMm9E&#10;b2MueG1sUEsFBgAAAAAGAAYAWQEAAJQFA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1.2废气（无组织）</w:t>
      </w:r>
    </w:p>
    <w:tbl>
      <w:tblPr>
        <w:tblStyle w:val="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250"/>
        <w:gridCol w:w="1846"/>
        <w:gridCol w:w="557"/>
        <w:gridCol w:w="367"/>
        <w:gridCol w:w="922"/>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采样时间</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2022.07.21</w:t>
            </w:r>
          </w:p>
        </w:tc>
        <w:tc>
          <w:tcPr>
            <w:tcW w:w="240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分析日期</w:t>
            </w:r>
          </w:p>
        </w:tc>
        <w:tc>
          <w:tcPr>
            <w:tcW w:w="313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2022.07.21～2022.07.22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检测点位</w:t>
            </w:r>
          </w:p>
        </w:tc>
        <w:tc>
          <w:tcPr>
            <w:tcW w:w="225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检测时段</w:t>
            </w:r>
          </w:p>
        </w:tc>
        <w:tc>
          <w:tcPr>
            <w:tcW w:w="5540"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superscript"/>
                <w:lang w:val="en-US" w:eastAsia="zh-CN" w:bidi="ar-SA"/>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770" w:type="dxa"/>
            <w:gridSpan w:val="3"/>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总悬浮颗粒物</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1"/>
                <w:szCs w:val="21"/>
                <w:vertAlign w:val="baseline"/>
                <w:lang w:val="en-US" w:eastAsia="zh-CN"/>
              </w:rPr>
              <w:t>mg/m</w:t>
            </w:r>
            <w:r>
              <w:rPr>
                <w:rFonts w:hint="eastAsia" w:ascii="仿宋" w:hAnsi="仿宋" w:eastAsia="仿宋" w:cs="仿宋"/>
                <w:b w:val="0"/>
                <w:bCs w:val="0"/>
                <w:sz w:val="21"/>
                <w:szCs w:val="21"/>
                <w:vertAlign w:val="superscript"/>
                <w:lang w:val="en-US" w:eastAsia="zh-CN"/>
              </w:rPr>
              <w:t>3</w:t>
            </w:r>
            <w:r>
              <w:rPr>
                <w:rFonts w:hint="eastAsia" w:ascii="仿宋" w:hAnsi="仿宋" w:eastAsia="仿宋" w:cs="仿宋"/>
                <w:b w:val="0"/>
                <w:bCs w:val="0"/>
                <w:sz w:val="24"/>
                <w:szCs w:val="24"/>
                <w:vertAlign w:val="baseline"/>
                <w:lang w:val="en-US" w:eastAsia="zh-CN"/>
              </w:rPr>
              <w:t>）</w:t>
            </w:r>
          </w:p>
        </w:tc>
        <w:tc>
          <w:tcPr>
            <w:tcW w:w="2770" w:type="dxa"/>
            <w:gridSpan w:val="2"/>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非甲烷总烃</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1"/>
                <w:szCs w:val="21"/>
                <w:vertAlign w:val="baseline"/>
                <w:lang w:val="en-US" w:eastAsia="zh-CN"/>
              </w:rPr>
              <w:t>mg/m</w:t>
            </w:r>
            <w:r>
              <w:rPr>
                <w:rFonts w:hint="eastAsia" w:ascii="仿宋" w:hAnsi="仿宋" w:eastAsia="仿宋" w:cs="仿宋"/>
                <w:b w:val="0"/>
                <w:bCs w:val="0"/>
                <w:sz w:val="21"/>
                <w:szCs w:val="21"/>
                <w:vertAlign w:val="superscript"/>
                <w:lang w:val="en-US" w:eastAsia="zh-CN"/>
              </w:rPr>
              <w:t>3</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厂界东</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13:47～14:47</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14:50～15:50</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0.117</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15:55～16:55</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0.117</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0.111</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厂界南</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13:50～14:50</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0.133</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14:54～15:54</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0.133</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15:59～16:59</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0.122</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厂界北</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13:55～14:55</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0.083</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14:59～15:59</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16:02～17:02</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0.083</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0.089</w:t>
            </w:r>
          </w:p>
        </w:tc>
        <w:tc>
          <w:tcPr>
            <w:tcW w:w="2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备注</w:t>
            </w:r>
          </w:p>
        </w:tc>
        <w:tc>
          <w:tcPr>
            <w:tcW w:w="779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参数测试结果</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大气压力（KPa）</w:t>
            </w:r>
          </w:p>
        </w:tc>
        <w:tc>
          <w:tcPr>
            <w:tcW w:w="184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100.1</w:t>
            </w:r>
          </w:p>
        </w:tc>
        <w:tc>
          <w:tcPr>
            <w:tcW w:w="1846"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气温（℃）</w:t>
            </w:r>
          </w:p>
        </w:tc>
        <w:tc>
          <w:tcPr>
            <w:tcW w:w="184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28.6～30.5</w:t>
            </w:r>
          </w:p>
        </w:tc>
      </w:tr>
    </w:tbl>
    <w:p/>
    <w:tbl>
      <w:tblPr>
        <w:tblStyle w:val="9"/>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236"/>
        <w:gridCol w:w="1852"/>
        <w:gridCol w:w="568"/>
        <w:gridCol w:w="358"/>
        <w:gridCol w:w="926"/>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采样时间</w:t>
            </w: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2022.07.22</w:t>
            </w:r>
          </w:p>
        </w:tc>
        <w:tc>
          <w:tcPr>
            <w:tcW w:w="242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分析日期</w:t>
            </w:r>
          </w:p>
        </w:tc>
        <w:tc>
          <w:tcPr>
            <w:tcW w:w="313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2022.07.22～2022.07.23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检测点位</w:t>
            </w:r>
          </w:p>
        </w:tc>
        <w:tc>
          <w:tcPr>
            <w:tcW w:w="223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检测时段</w:t>
            </w:r>
          </w:p>
        </w:tc>
        <w:tc>
          <w:tcPr>
            <w:tcW w:w="5557"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superscript"/>
                <w:lang w:val="en-US" w:eastAsia="zh-CN" w:bidi="ar-SA"/>
              </w:rPr>
            </w:pPr>
            <w:r>
              <w:rPr>
                <w:rFonts w:hint="eastAsia" w:ascii="仿宋" w:hAnsi="仿宋" w:eastAsia="仿宋" w:cs="仿宋"/>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3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778" w:type="dxa"/>
            <w:gridSpan w:val="3"/>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总悬浮颗粒物</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1"/>
                <w:szCs w:val="21"/>
                <w:vertAlign w:val="baseline"/>
                <w:lang w:val="en-US" w:eastAsia="zh-CN"/>
              </w:rPr>
              <w:t>mg/m</w:t>
            </w:r>
            <w:r>
              <w:rPr>
                <w:rFonts w:hint="eastAsia" w:ascii="仿宋" w:hAnsi="仿宋" w:eastAsia="仿宋" w:cs="仿宋"/>
                <w:b w:val="0"/>
                <w:bCs w:val="0"/>
                <w:sz w:val="21"/>
                <w:szCs w:val="21"/>
                <w:vertAlign w:val="superscript"/>
                <w:lang w:val="en-US" w:eastAsia="zh-CN"/>
              </w:rPr>
              <w:t>3</w:t>
            </w:r>
            <w:r>
              <w:rPr>
                <w:rFonts w:hint="eastAsia" w:ascii="仿宋" w:hAnsi="仿宋" w:eastAsia="仿宋" w:cs="仿宋"/>
                <w:b w:val="0"/>
                <w:bCs w:val="0"/>
                <w:sz w:val="24"/>
                <w:szCs w:val="24"/>
                <w:vertAlign w:val="baseline"/>
                <w:lang w:val="en-US" w:eastAsia="zh-CN"/>
              </w:rPr>
              <w:t>）</w:t>
            </w:r>
          </w:p>
        </w:tc>
        <w:tc>
          <w:tcPr>
            <w:tcW w:w="2779" w:type="dxa"/>
            <w:gridSpan w:val="2"/>
            <w:noWrap w:val="0"/>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非甲烷总烃</w:t>
            </w:r>
          </w:p>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1"/>
                <w:szCs w:val="21"/>
                <w:vertAlign w:val="baseline"/>
                <w:lang w:val="en-US" w:eastAsia="zh-CN"/>
              </w:rPr>
              <w:t>mg/m</w:t>
            </w:r>
            <w:r>
              <w:rPr>
                <w:rFonts w:hint="eastAsia" w:ascii="仿宋" w:hAnsi="仿宋" w:eastAsia="仿宋" w:cs="仿宋"/>
                <w:b w:val="0"/>
                <w:bCs w:val="0"/>
                <w:sz w:val="21"/>
                <w:szCs w:val="21"/>
                <w:vertAlign w:val="superscript"/>
                <w:lang w:val="en-US" w:eastAsia="zh-CN"/>
              </w:rPr>
              <w:t>3</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厂界东</w:t>
            </w: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14:01～15:01</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0.083</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15:04～16:04</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16:09～17:09</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0.117</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20" w:leftChars="0" w:hanging="12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厂界南</w:t>
            </w: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13:50～14:50</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0.133</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14:55～15:55</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0.133</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15:57～16:57</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0.122</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厂界北</w:t>
            </w: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14:07～15:07</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15:10～16:10</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0.117</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16:14～17:14</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0.083</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均值</w:t>
            </w:r>
          </w:p>
        </w:tc>
        <w:tc>
          <w:tcPr>
            <w:tcW w:w="27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0.100</w:t>
            </w:r>
          </w:p>
        </w:tc>
        <w:tc>
          <w:tcPr>
            <w:tcW w:w="27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备注</w:t>
            </w:r>
          </w:p>
        </w:tc>
        <w:tc>
          <w:tcPr>
            <w:tcW w:w="77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ND</w:t>
            </w:r>
            <w:r>
              <w:rPr>
                <w:rFonts w:hint="default" w:ascii="仿宋" w:hAnsi="仿宋" w:eastAsia="仿宋" w:cs="仿宋"/>
                <w:b w:val="0"/>
                <w:bCs w:val="0"/>
                <w:kern w:val="2"/>
                <w:sz w:val="24"/>
                <w:szCs w:val="24"/>
                <w:vertAlign w:val="baseline"/>
                <w:lang w:val="en-US" w:eastAsia="zh-CN" w:bidi="ar-SA"/>
              </w:rPr>
              <w:t>”</w:t>
            </w:r>
            <w:r>
              <w:rPr>
                <w:rFonts w:hint="eastAsia" w:ascii="仿宋" w:hAnsi="仿宋" w:eastAsia="仿宋" w:cs="仿宋"/>
                <w:b w:val="0"/>
                <w:bCs w:val="0"/>
                <w:kern w:val="2"/>
                <w:sz w:val="24"/>
                <w:szCs w:val="24"/>
                <w:vertAlign w:val="baseline"/>
                <w:lang w:val="en-US" w:eastAsia="zh-CN" w:bidi="ar-SA"/>
              </w:rPr>
              <w:t>表示检测结果低于检出限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97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参数测试结果</w:t>
            </w:r>
          </w:p>
        </w:tc>
        <w:tc>
          <w:tcPr>
            <w:tcW w:w="223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大气压力（KPa）</w:t>
            </w:r>
          </w:p>
        </w:tc>
        <w:tc>
          <w:tcPr>
            <w:tcW w:w="185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100.4</w:t>
            </w:r>
          </w:p>
        </w:tc>
        <w:tc>
          <w:tcPr>
            <w:tcW w:w="1852"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气温（℃）</w:t>
            </w:r>
          </w:p>
        </w:tc>
        <w:tc>
          <w:tcPr>
            <w:tcW w:w="185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30.5～31.7</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6432;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7N2zVAAAACQEAAA8AAAAAAAAAAQAgAAAAIgAAAGRycy9kb3ducmV2Lnht&#10;bFBLAQIUABQAAAAIAIdO4kAcjm/S/AEAAPQDAAAOAAAAAAAAAAEAIAAAACQBAABkcnMvZTJvRG9j&#10;LnhtbFBLBQYAAAAABgAGAFkBAACSBQ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1.3废水     </w:t>
      </w:r>
    </w:p>
    <w:tbl>
      <w:tblPr>
        <w:tblStyle w:val="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485"/>
        <w:gridCol w:w="3210"/>
        <w:gridCol w:w="224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采样时间</w:t>
            </w: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2022.07.21</w:t>
            </w:r>
          </w:p>
        </w:tc>
        <w:tc>
          <w:tcPr>
            <w:tcW w:w="32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分析日期</w:t>
            </w:r>
          </w:p>
        </w:tc>
        <w:tc>
          <w:tcPr>
            <w:tcW w:w="318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2022.07.21～2022.07.26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样品名称</w:t>
            </w: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检测项目</w:t>
            </w:r>
          </w:p>
        </w:tc>
        <w:tc>
          <w:tcPr>
            <w:tcW w:w="545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检测结果</w:t>
            </w:r>
          </w:p>
        </w:tc>
        <w:tc>
          <w:tcPr>
            <w:tcW w:w="93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污水处理排口</w:t>
            </w: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氨氮</w:t>
            </w:r>
          </w:p>
        </w:tc>
        <w:tc>
          <w:tcPr>
            <w:tcW w:w="545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5.31</w:t>
            </w:r>
          </w:p>
        </w:tc>
        <w:tc>
          <w:tcPr>
            <w:tcW w:w="93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rPr>
            </w:pP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COD</w:t>
            </w:r>
            <w:r>
              <w:rPr>
                <w:rFonts w:hint="eastAsia" w:ascii="仿宋" w:hAnsi="仿宋" w:eastAsia="仿宋" w:cs="仿宋"/>
                <w:sz w:val="24"/>
                <w:szCs w:val="24"/>
                <w:vertAlign w:val="subscript"/>
                <w:lang w:val="en-US" w:eastAsia="zh-CN"/>
              </w:rPr>
              <w:t>cr</w:t>
            </w:r>
          </w:p>
        </w:tc>
        <w:tc>
          <w:tcPr>
            <w:tcW w:w="545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156</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rPr>
            </w:pP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BOD</w:t>
            </w:r>
            <w:r>
              <w:rPr>
                <w:rFonts w:hint="eastAsia" w:ascii="仿宋" w:hAnsi="仿宋" w:eastAsia="仿宋" w:cs="仿宋"/>
                <w:sz w:val="24"/>
                <w:szCs w:val="24"/>
                <w:vertAlign w:val="subscript"/>
                <w:lang w:val="en-US" w:eastAsia="zh-CN"/>
              </w:rPr>
              <w:t>5</w:t>
            </w:r>
          </w:p>
        </w:tc>
        <w:tc>
          <w:tcPr>
            <w:tcW w:w="545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60.5</w:t>
            </w:r>
          </w:p>
        </w:tc>
        <w:tc>
          <w:tcPr>
            <w:tcW w:w="93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rPr>
            </w:pPr>
          </w:p>
        </w:tc>
        <w:tc>
          <w:tcPr>
            <w:tcW w:w="148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悬浮物</w:t>
            </w:r>
          </w:p>
        </w:tc>
        <w:tc>
          <w:tcPr>
            <w:tcW w:w="545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性状描述</w:t>
            </w:r>
          </w:p>
        </w:tc>
        <w:tc>
          <w:tcPr>
            <w:tcW w:w="78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vertAlign w:val="baseline"/>
                <w:lang w:val="en-US" w:eastAsia="zh-CN" w:bidi="ar-SA"/>
              </w:rPr>
              <w:t>淡黄、透明、有异味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78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p>
        </w:tc>
      </w:tr>
    </w:tbl>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 噪声</w:t>
      </w: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50"/>
        <w:gridCol w:w="1742"/>
        <w:gridCol w:w="1742"/>
        <w:gridCol w:w="1742"/>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检测结果</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dB（A）</w:t>
            </w:r>
          </w:p>
        </w:tc>
        <w:tc>
          <w:tcPr>
            <w:tcW w:w="135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检测点位</w:t>
            </w:r>
          </w:p>
        </w:tc>
        <w:tc>
          <w:tcPr>
            <w:tcW w:w="6971"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pPr>
          </w:p>
        </w:tc>
        <w:tc>
          <w:tcPr>
            <w:tcW w:w="13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p>
        </w:tc>
        <w:tc>
          <w:tcPr>
            <w:tcW w:w="34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kern w:val="2"/>
                <w:sz w:val="24"/>
                <w:szCs w:val="24"/>
                <w:vertAlign w:val="baseline"/>
                <w:lang w:val="en-US" w:eastAsia="zh-CN" w:bidi="ar-SA"/>
              </w:rPr>
              <w:t>2022.07.21</w:t>
            </w:r>
          </w:p>
        </w:tc>
        <w:tc>
          <w:tcPr>
            <w:tcW w:w="348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2022.07.22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3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昼</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夜</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昼</w:t>
            </w:r>
          </w:p>
        </w:tc>
        <w:tc>
          <w:tcPr>
            <w:tcW w:w="1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1#东</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59.2</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50.1</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59.8</w:t>
            </w:r>
          </w:p>
        </w:tc>
        <w:tc>
          <w:tcPr>
            <w:tcW w:w="1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2#南</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62.3</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52.9</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63.1</w:t>
            </w:r>
          </w:p>
        </w:tc>
        <w:tc>
          <w:tcPr>
            <w:tcW w:w="1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3#西</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58.8</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49.2</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58.8</w:t>
            </w:r>
          </w:p>
        </w:tc>
        <w:tc>
          <w:tcPr>
            <w:tcW w:w="1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rPr>
            </w:pP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4#北</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59.3</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50.4</w:t>
            </w:r>
          </w:p>
        </w:tc>
        <w:tc>
          <w:tcPr>
            <w:tcW w:w="17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60.1</w:t>
            </w:r>
          </w:p>
        </w:tc>
        <w:tc>
          <w:tcPr>
            <w:tcW w:w="1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67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气相条件</w:t>
            </w:r>
          </w:p>
        </w:tc>
        <w:tc>
          <w:tcPr>
            <w:tcW w:w="348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昼：多云 夜：多云 风速：1.1m/s</w:t>
            </w:r>
          </w:p>
        </w:tc>
        <w:tc>
          <w:tcPr>
            <w:tcW w:w="348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昼：多云 夜：多云 风速：1.2m/s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321"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32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声</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位</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示</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图</w:t>
            </w:r>
          </w:p>
        </w:tc>
        <w:tc>
          <w:tcPr>
            <w:tcW w:w="8321"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lang w:val="en-US"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1214755</wp:posOffset>
                      </wp:positionH>
                      <wp:positionV relativeFrom="paragraph">
                        <wp:posOffset>157480</wp:posOffset>
                      </wp:positionV>
                      <wp:extent cx="2877820" cy="1800860"/>
                      <wp:effectExtent l="6985" t="0" r="0" b="0"/>
                      <wp:wrapNone/>
                      <wp:docPr id="10" name="组合 10"/>
                      <wp:cNvGraphicFramePr/>
                      <a:graphic xmlns:a="http://schemas.openxmlformats.org/drawingml/2006/main">
                        <a:graphicData uri="http://schemas.microsoft.com/office/word/2010/wordprocessingGroup">
                          <wpg:wgp>
                            <wpg:cNvGrpSpPr/>
                            <wpg:grpSpPr>
                              <a:xfrm>
                                <a:off x="0" y="0"/>
                                <a:ext cx="2877820" cy="1800860"/>
                                <a:chOff x="8523" y="58955"/>
                                <a:chExt cx="4877" cy="2758"/>
                              </a:xfrm>
                            </wpg:grpSpPr>
                            <wps:wsp>
                              <wps:cNvPr id="26" name="文本框 26"/>
                              <wps:cNvSpPr txBox="1"/>
                              <wps:spPr>
                                <a:xfrm>
                                  <a:off x="9091" y="59410"/>
                                  <a:ext cx="2849" cy="1677"/>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p>
                                </w:txbxContent>
                              </wps:txbx>
                              <wps:bodyPr upright="1"/>
                            </wps:wsp>
                            <wps:wsp>
                              <wps:cNvPr id="21" name="文本框 21"/>
                              <wps:cNvSpPr txBox="1"/>
                              <wps:spPr>
                                <a:xfrm>
                                  <a:off x="10470" y="61129"/>
                                  <a:ext cx="616" cy="584"/>
                                </a:xfrm>
                                <a:prstGeom prst="rect">
                                  <a:avLst/>
                                </a:prstGeom>
                                <a:noFill/>
                                <a:ln>
                                  <a:noFill/>
                                </a:ln>
                              </wps:spPr>
                              <wps:txb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2#</w:t>
                                    </w:r>
                                  </w:p>
                                </w:txbxContent>
                              </wps:txbx>
                              <wps:bodyPr upright="1"/>
                            </wps:wsp>
                            <wps:wsp>
                              <wps:cNvPr id="32" name="文本框 32"/>
                              <wps:cNvSpPr txBox="1"/>
                              <wps:spPr>
                                <a:xfrm>
                                  <a:off x="12170" y="60010"/>
                                  <a:ext cx="1230" cy="422"/>
                                </a:xfrm>
                                <a:prstGeom prst="rect">
                                  <a:avLst/>
                                </a:prstGeom>
                                <a:noFill/>
                                <a:ln>
                                  <a:noFill/>
                                </a:ln>
                              </wps:spPr>
                              <wps:txbx>
                                <w:txbxContent>
                                  <w:p>
                                    <w:pPr>
                                      <w:jc w:val="left"/>
                                      <w:rPr>
                                        <w:rFonts w:hint="eastAsia" w:ascii="仿宋" w:hAnsi="仿宋" w:eastAsia="仿宋" w:cs="仿宋"/>
                                        <w:b w:val="0"/>
                                        <w:bCs w:val="0"/>
                                        <w:sz w:val="24"/>
                                        <w:szCs w:val="24"/>
                                        <w:vertAlign w:val="subscript"/>
                                        <w:lang w:val="en-US" w:eastAsia="zh-CN"/>
                                      </w:rPr>
                                    </w:pPr>
                                    <w:r>
                                      <w:rPr>
                                        <w:rFonts w:hint="eastAsia" w:ascii="仿宋" w:hAnsi="仿宋" w:eastAsia="仿宋" w:cs="仿宋"/>
                                        <w:b w:val="0"/>
                                        <w:bCs w:val="0"/>
                                        <w:sz w:val="24"/>
                                        <w:szCs w:val="24"/>
                                        <w:lang w:val="en-US" w:eastAsia="zh-CN"/>
                                      </w:rPr>
                                      <w:t>1#</w:t>
                                    </w:r>
                                  </w:p>
                                </w:txbxContent>
                              </wps:txbx>
                              <wps:bodyPr upright="1"/>
                            </wps:wsp>
                            <wps:wsp>
                              <wps:cNvPr id="25" name="等腰三角形 25"/>
                              <wps:cNvSpPr/>
                              <wps:spPr>
                                <a:xfrm>
                                  <a:off x="8523" y="60118"/>
                                  <a:ext cx="201" cy="231"/>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19" name="等腰三角形 19"/>
                              <wps:cNvSpPr/>
                              <wps:spPr>
                                <a:xfrm>
                                  <a:off x="10298" y="59096"/>
                                  <a:ext cx="190" cy="203"/>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20" name="等腰三角形 20"/>
                              <wps:cNvSpPr/>
                              <wps:spPr>
                                <a:xfrm>
                                  <a:off x="10339" y="61253"/>
                                  <a:ext cx="191" cy="205"/>
                                </a:xfrm>
                                <a:prstGeom prst="triangle">
                                  <a:avLst>
                                    <a:gd name="adj" fmla="val 50000"/>
                                  </a:avLst>
                                </a:prstGeom>
                                <a:solidFill>
                                  <a:srgbClr val="000000"/>
                                </a:solidFill>
                                <a:ln w="6350" cap="flat" cmpd="sng">
                                  <a:solidFill>
                                    <a:srgbClr val="000000"/>
                                  </a:solidFill>
                                  <a:prstDash val="solid"/>
                                  <a:miter/>
                                  <a:headEnd type="none" w="med" len="med"/>
                                  <a:tailEnd type="none" w="med" len="med"/>
                                </a:ln>
                              </wps:spPr>
                              <wps:txbx>
                                <w:txbxContent>
                                  <w:p>
                                    <w:pPr>
                                      <w:jc w:val="center"/>
                                    </w:pPr>
                                  </w:p>
                                </w:txbxContent>
                              </wps:txbx>
                              <wps:bodyPr upright="1"/>
                            </wps:wsp>
                            <wps:wsp>
                              <wps:cNvPr id="31" name="等腰三角形 31"/>
                              <wps:cNvSpPr/>
                              <wps:spPr>
                                <a:xfrm>
                                  <a:off x="12044" y="60122"/>
                                  <a:ext cx="191" cy="20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29" name="文本框 29"/>
                              <wps:cNvSpPr txBox="1"/>
                              <wps:spPr>
                                <a:xfrm>
                                  <a:off x="8614" y="60002"/>
                                  <a:ext cx="752"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10437" y="58955"/>
                                  <a:ext cx="1230" cy="422"/>
                                </a:xfrm>
                                <a:prstGeom prst="rect">
                                  <a:avLst/>
                                </a:prstGeom>
                                <a:noFill/>
                                <a:ln>
                                  <a:noFill/>
                                </a:ln>
                              </wps:spPr>
                              <wps:txb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4#</w:t>
                                    </w:r>
                                  </w:p>
                                </w:txbxContent>
                              </wps:txbx>
                              <wps:bodyPr upright="1"/>
                            </wps:wsp>
                          </wpg:wgp>
                        </a:graphicData>
                      </a:graphic>
                    </wp:anchor>
                  </w:drawing>
                </mc:Choice>
                <mc:Fallback>
                  <w:pict>
                    <v:group id="_x0000_s1026" o:spid="_x0000_s1026" o:spt="203" style="position:absolute;left:0pt;margin-left:95.65pt;margin-top:12.4pt;height:141.8pt;width:226.6pt;z-index:251663360;mso-width-relative:page;mso-height-relative:page;" coordorigin="8523,58955" coordsize="4877,2758" o:gfxdata="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Bb7IMX2gAAAAoBAAAPAAAAAAAA&#10;AAEAIAAAACIAAABkcnMvZG93bnJldi54bWxQSwECFAAUAAAACACHTuJAsFkuMLwEAABFFgAADgAA&#10;AAAAAAABACAAAAApAQAAZHJzL2Uyb0RvYy54bWxQSwUGAAAAAAYABgBZAQAAVwgAAAAA&#10;">
                      <o:lock v:ext="edit" aspectratio="f"/>
                      <v:shape id="_x0000_s1026" o:spid="_x0000_s1026" o:spt="202" type="#_x0000_t202" style="position:absolute;left:9091;top:59410;height:1677;width:2849;" filled="f" stroked="t" coordsize="21600,21600" o:gfxdata="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OYpy/&#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p>
                          </w:txbxContent>
                        </v:textbox>
                      </v:shape>
                      <v:shape id="_x0000_s1026" o:spid="_x0000_s1026" o:spt="202" type="#_x0000_t202" style="position:absolute;left:10470;top:61129;height:584;width:616;"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2#</w:t>
                              </w:r>
                            </w:p>
                          </w:txbxContent>
                        </v:textbox>
                      </v:shape>
                      <v:shape id="_x0000_s1026" o:spid="_x0000_s1026" o:spt="202" type="#_x0000_t202" style="position:absolute;left:12170;top:60010;height:422;width:123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hint="eastAsia" w:ascii="仿宋" w:hAnsi="仿宋" w:eastAsia="仿宋" w:cs="仿宋"/>
                                  <w:b w:val="0"/>
                                  <w:bCs w:val="0"/>
                                  <w:sz w:val="24"/>
                                  <w:szCs w:val="24"/>
                                  <w:vertAlign w:val="subscript"/>
                                  <w:lang w:val="en-US" w:eastAsia="zh-CN"/>
                                </w:rPr>
                              </w:pPr>
                              <w:r>
                                <w:rPr>
                                  <w:rFonts w:hint="eastAsia" w:ascii="仿宋" w:hAnsi="仿宋" w:eastAsia="仿宋" w:cs="仿宋"/>
                                  <w:b w:val="0"/>
                                  <w:bCs w:val="0"/>
                                  <w:sz w:val="24"/>
                                  <w:szCs w:val="24"/>
                                  <w:lang w:val="en-US" w:eastAsia="zh-CN"/>
                                </w:rPr>
                                <w:t>1#</w:t>
                              </w:r>
                            </w:p>
                          </w:txbxContent>
                        </v:textbox>
                      </v:shape>
                      <v:shape id="_x0000_s1026" o:spid="_x0000_s1026" o:spt="5" type="#_x0000_t5" style="position:absolute;left:8523;top:60118;height:231;width:201;" fillcolor="#000000" filled="t" stroked="t" coordsize="21600,21600" o:gfxdata="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CBFL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_x0000_s1026" o:spid="_x0000_s1026" o:spt="5" type="#_x0000_t5" style="position:absolute;left:10298;top:59096;height:203;width:190;" fillcolor="#000000" filled="t" stroked="t" coordsize="21600,21600" o:gfxdata="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FBrL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_x0000_s1026" o:spid="_x0000_s1026" o:spt="5" type="#_x0000_t5" style="position:absolute;left:10339;top:61253;height:205;width:191;" fillcolor="#000000" filled="t" stroked="t" coordsize="21600,21600" o:gfxdata="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sIQbsAAADb&#10;AAAADwAAAAAAAAABACAAAAAiAAAAZHJzL2Rvd25yZXYueG1sUEsBAhQAFAAAAAgAh07iQDMvBZ47&#10;AAAAOQAAABAAAAAAAAAAAQAgAAAACgEAAGRycy9zaGFwZXhtbC54bWxQSwUGAAAAAAYABgBbAQAA&#10;tAMAAAAA&#10;" adj="10800">
                        <v:fill on="t" focussize="0,0"/>
                        <v:stroke weight="0.5pt" color="#000000" joinstyle="miter"/>
                        <v:imagedata o:title=""/>
                        <o:lock v:ext="edit" aspectratio="f"/>
                        <v:textbox>
                          <w:txbxContent>
                            <w:p>
                              <w:pPr>
                                <w:jc w:val="center"/>
                              </w:pPr>
                            </w:p>
                          </w:txbxContent>
                        </v:textbox>
                      </v:shape>
                      <v:shape id="_x0000_s1026" o:spid="_x0000_s1026" o:spt="5" type="#_x0000_t5" style="position:absolute;left:12044;top:60122;height:205;width:191;" fillcolor="#000000" filled="t" stroked="t" coordsize="21600,21600" o:gfxdata="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IRyr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pPr>
                                <w:jc w:val="center"/>
                              </w:pPr>
                            </w:p>
                          </w:txbxContent>
                        </v:textbox>
                      </v:shape>
                      <v:shape id="_x0000_s1026" o:spid="_x0000_s1026" o:spt="202" type="#_x0000_t202" style="position:absolute;left:8614;top:60002;height:420;width:752;"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xbxContent>
                        </v:textbox>
                      </v:shape>
                      <v:shape id="_x0000_s1026" o:spid="_x0000_s1026" o:spt="202" type="#_x0000_t202" style="position:absolute;left:10437;top:58955;height:422;width:123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仿宋" w:hAnsi="仿宋" w:eastAsia="仿宋" w:cs="仿宋"/>
                                  <w:sz w:val="24"/>
                                  <w:szCs w:val="24"/>
                                  <w:vertAlign w:val="subscript"/>
                                  <w:lang w:val="en-US" w:eastAsia="zh-CN"/>
                                </w:rPr>
                              </w:pPr>
                              <w:r>
                                <w:rPr>
                                  <w:rFonts w:hint="eastAsia" w:ascii="仿宋" w:hAnsi="仿宋" w:eastAsia="仿宋" w:cs="仿宋"/>
                                  <w:sz w:val="24"/>
                                  <w:szCs w:val="24"/>
                                  <w:lang w:val="en-US" w:eastAsia="zh-CN"/>
                                </w:rPr>
                                <w:t>4#</w:t>
                              </w:r>
                            </w:p>
                          </w:txbxContent>
                        </v:textbox>
                      </v:shape>
                    </v:group>
                  </w:pict>
                </mc:Fallback>
              </mc:AlternateContent>
            </w:r>
            <w:r>
              <w:rPr>
                <w:rFonts w:hint="default"/>
                <w:lang w:val="en-US" w:eastAsia="zh-CN"/>
              </w:rPr>
              <w:drawing>
                <wp:anchor distT="0" distB="0" distL="114300" distR="114300" simplePos="0" relativeHeight="251664384" behindDoc="0" locked="0" layoutInCell="1" allowOverlap="1">
                  <wp:simplePos x="0" y="0"/>
                  <wp:positionH relativeFrom="column">
                    <wp:posOffset>4072255</wp:posOffset>
                  </wp:positionH>
                  <wp:positionV relativeFrom="paragraph">
                    <wp:posOffset>-5080</wp:posOffset>
                  </wp:positionV>
                  <wp:extent cx="481330" cy="548005"/>
                  <wp:effectExtent l="0" t="0" r="0" b="4445"/>
                  <wp:wrapNone/>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8"/>
                          <a:stretch>
                            <a:fillRect/>
                          </a:stretch>
                        </pic:blipFill>
                        <pic:spPr>
                          <a:xfrm>
                            <a:off x="0" y="0"/>
                            <a:ext cx="481330" cy="54800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696595</wp:posOffset>
                      </wp:positionV>
                      <wp:extent cx="390525" cy="72263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390525" cy="722630"/>
                              </a:xfrm>
                              <a:prstGeom prst="rect">
                                <a:avLst/>
                              </a:prstGeom>
                              <a:noFill/>
                              <a:ln>
                                <a:noFill/>
                              </a:ln>
                            </wps:spPr>
                            <wps:txbx>
                              <w:txbxContent>
                                <w:p>
                                  <w:pPr>
                                    <w:jc w:val="left"/>
                                    <w:rPr>
                                      <w:rFonts w:hint="eastAsia"/>
                                      <w:lang w:val="en-US" w:eastAsia="zh-CN"/>
                                    </w:rPr>
                                  </w:pPr>
                                </w:p>
                                <w:p>
                                  <w:pPr>
                                    <w:pStyle w:val="2"/>
                                    <w:rPr>
                                      <w:rFonts w:hint="eastAsia"/>
                                      <w:lang w:val="en-US" w:eastAsia="zh-CN"/>
                                    </w:rPr>
                                  </w:pPr>
                                </w:p>
                              </w:txbxContent>
                            </wps:txbx>
                            <wps:bodyPr vert="eaVert" upright="1"/>
                          </wps:wsp>
                        </a:graphicData>
                      </a:graphic>
                    </wp:anchor>
                  </w:drawing>
                </mc:Choice>
                <mc:Fallback>
                  <w:pict>
                    <v:shape id="_x0000_s1026" o:spid="_x0000_s1026" o:spt="202" type="#_x0000_t202" style="position:absolute;left:0pt;margin-left:0.55pt;margin-top:54.85pt;height:56.9pt;width:30.75pt;z-index:251662336;mso-width-relative:page;mso-height-relative:page;" filled="f" stroked="f" coordsize="21600,21600" o:gfxdata="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qIVg2QAAAAgBAAAPAAAAAAAAAAEAIAAAACIAAABkcnMvZG93bnJldi54bWxQSwECFAAU&#10;AAAACACHTuJAJN3/DrcBAABdAwAADgAAAAAAAAABACAAAAAoAQAAZHJzL2Uyb0RvYy54bWxQSwUG&#10;AAAAAAYABgBZAQAAUQUAAAAA&#10;">
                      <v:fill on="f" focussize="0,0"/>
                      <v:stroke on="f"/>
                      <v:imagedata o:title=""/>
                      <o:lock v:ext="edit" aspectratio="f"/>
                      <v:textbox style="layout-flow:vertical-ideographic;">
                        <w:txbxContent>
                          <w:p>
                            <w:pPr>
                              <w:jc w:val="left"/>
                              <w:rPr>
                                <w:rFonts w:hint="eastAsia"/>
                                <w:lang w:val="en-US" w:eastAsia="zh-CN"/>
                              </w:rPr>
                            </w:pPr>
                          </w:p>
                          <w:p>
                            <w:pPr>
                              <w:pStyle w:val="2"/>
                              <w:rPr>
                                <w:rFonts w:hint="eastAsia"/>
                                <w:lang w:val="en-US" w:eastAsia="zh-CN"/>
                              </w:rPr>
                            </w:pPr>
                          </w:p>
                        </w:txbxContent>
                      </v:textbox>
                    </v:shape>
                  </w:pict>
                </mc:Fallback>
              </mc:AlternateContent>
            </w:r>
            <w:r>
              <w:rPr>
                <w:rFonts w:hint="eastAsia"/>
                <w:lang w:val="en-US" w:eastAsia="zh-CN"/>
              </w:rPr>
              <w:t xml:space="preserve">                                                                  </w:t>
            </w:r>
          </w:p>
          <w:p>
            <w:pPr>
              <w:bidi w:val="0"/>
              <w:jc w:val="both"/>
              <w:rPr>
                <w:rFonts w:hint="default"/>
                <w:lang w:val="en-US" w:eastAsia="zh-CN"/>
              </w:rPr>
            </w:pPr>
            <w:r>
              <w:rPr>
                <w:rFonts w:hint="eastAsia"/>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黑体" w:hAnsi="宋体" w:eastAsia="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 w:hAnsi="仿宋" w:eastAsia="仿宋" w:cs="仿宋"/>
          <w:b/>
          <w:bCs/>
          <w:sz w:val="24"/>
          <w:szCs w:val="24"/>
          <w:lang w:val="en-US" w:eastAsia="zh-CN"/>
        </w:rPr>
      </w:pPr>
      <w:r>
        <w:rPr>
          <w:rFonts w:hint="eastAsia" w:ascii="黑体" w:hAnsi="黑体" w:eastAsia="黑体" w:cs="黑体"/>
          <w:kern w:val="2"/>
          <w:sz w:val="44"/>
          <w:szCs w:val="4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-374015</wp:posOffset>
                </wp:positionH>
                <wp:positionV relativeFrom="paragraph">
                  <wp:posOffset>73025</wp:posOffset>
                </wp:positionV>
                <wp:extent cx="605980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059805" cy="0"/>
                        </a:xfrm>
                        <a:prstGeom prst="line">
                          <a:avLst/>
                        </a:prstGeom>
                        <a:ln w="15875"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29.45pt;margin-top:5.75pt;height:0pt;width:477.15pt;z-index:251667456;mso-width-relative:page;mso-height-relative:page;" filled="f" stroked="t" coordsize="21600,21600" o:gfxdata="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Ozds1QAAAAkBAAAPAAAAAAAAAAEAIAAAACIAAABkcnMvZG93bnJldi54&#10;bWxQSwECFAAUAAAACACHTuJAbVHyBv0BAAD2AwAADgAAAAAAAAABACAAAAAkAQAAZHJzL2Uyb0Rv&#10;Yy54bWxQSwUGAAAAAAYABgBZAQAAkwUAAAAA&#10;">
                <v:fill on="f" focussize="0,0"/>
                <v:stroke weight="1.25pt" color="#000000" joinstyle="round" dashstyle="1 1"/>
                <v:imagedata o:title=""/>
                <o:lock v:ext="edit" aspectratio="f"/>
              </v:line>
            </w:pict>
          </mc:Fallback>
        </mc:AlternateContent>
      </w:r>
      <w:r>
        <w:rPr>
          <w:rFonts w:hint="eastAsia" w:ascii="黑体" w:hAnsi="宋体" w:eastAsia="黑体"/>
          <w:sz w:val="44"/>
          <w:szCs w:val="44"/>
          <w:lang w:val="en-US" w:eastAsia="zh-CN"/>
        </w:rPr>
        <w:t>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2.代表性附件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 样品信息</w:t>
      </w:r>
    </w:p>
    <w:tbl>
      <w:tblPr>
        <w:tblStyle w:val="9"/>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864"/>
        <w:gridCol w:w="303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样品类别</w:t>
            </w:r>
          </w:p>
        </w:tc>
        <w:tc>
          <w:tcPr>
            <w:tcW w:w="3864"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检测点位</w:t>
            </w:r>
          </w:p>
        </w:tc>
        <w:tc>
          <w:tcPr>
            <w:tcW w:w="303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废气</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（有组织）</w:t>
            </w:r>
          </w:p>
        </w:tc>
        <w:tc>
          <w:tcPr>
            <w:tcW w:w="3864"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lang w:val="en-US" w:eastAsia="zh-CN"/>
              </w:rPr>
              <w:t>挤出、吸塑、印刷废气排气筒（DA001）</w:t>
            </w:r>
            <w:r>
              <w:rPr>
                <w:rFonts w:hint="eastAsia" w:ascii="仿宋" w:hAnsi="仿宋" w:eastAsia="仿宋" w:cs="仿宋"/>
                <w:b w:val="0"/>
                <w:bCs w:val="0"/>
                <w:kern w:val="2"/>
                <w:sz w:val="24"/>
                <w:szCs w:val="24"/>
                <w:vertAlign w:val="baseline"/>
                <w:lang w:val="en-US" w:eastAsia="zh-CN" w:bidi="ar-SA"/>
              </w:rPr>
              <w:t>进出口</w:t>
            </w:r>
          </w:p>
        </w:tc>
        <w:tc>
          <w:tcPr>
            <w:tcW w:w="303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颗粒物、非甲烷总烃</w:t>
            </w: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3批次/2点/2天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p>
        </w:tc>
        <w:tc>
          <w:tcPr>
            <w:tcW w:w="3864"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sz w:val="24"/>
                <w:szCs w:val="24"/>
                <w:lang w:val="en-US" w:eastAsia="zh-CN"/>
              </w:rPr>
              <w:t>破碎废气排气筒（DA002）</w:t>
            </w:r>
            <w:r>
              <w:rPr>
                <w:rFonts w:hint="eastAsia" w:ascii="仿宋" w:hAnsi="仿宋" w:eastAsia="仿宋" w:cs="仿宋"/>
                <w:b w:val="0"/>
                <w:bCs w:val="0"/>
                <w:kern w:val="2"/>
                <w:sz w:val="24"/>
                <w:szCs w:val="24"/>
                <w:vertAlign w:val="baseline"/>
                <w:lang w:val="en-US" w:eastAsia="zh-CN" w:bidi="ar-SA"/>
              </w:rPr>
              <w:t>进出口</w:t>
            </w:r>
          </w:p>
        </w:tc>
        <w:tc>
          <w:tcPr>
            <w:tcW w:w="303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颗粒物</w:t>
            </w: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3批次/2点/2天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废气</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（无组织）</w:t>
            </w:r>
          </w:p>
        </w:tc>
        <w:tc>
          <w:tcPr>
            <w:tcW w:w="3864"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厂界四周三点</w:t>
            </w:r>
          </w:p>
        </w:tc>
        <w:tc>
          <w:tcPr>
            <w:tcW w:w="3032" w:type="dxa"/>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总悬浮颗粒物</w:t>
            </w:r>
            <w:r>
              <w:rPr>
                <w:rFonts w:hint="eastAsia" w:ascii="仿宋" w:hAnsi="仿宋" w:eastAsia="仿宋" w:cs="仿宋"/>
                <w:b w:val="0"/>
                <w:bCs w:val="0"/>
                <w:kern w:val="2"/>
                <w:sz w:val="24"/>
                <w:szCs w:val="24"/>
                <w:vertAlign w:val="baseline"/>
                <w:lang w:val="en-US" w:eastAsia="zh-CN" w:bidi="ar-SA"/>
              </w:rPr>
              <w:t>、非甲烷总烃</w:t>
            </w:r>
          </w:p>
        </w:tc>
        <w:tc>
          <w:tcPr>
            <w:tcW w:w="2411"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3批次/3点/2天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废水</w:t>
            </w:r>
          </w:p>
        </w:tc>
        <w:tc>
          <w:tcPr>
            <w:tcW w:w="3864" w:type="dxa"/>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污水处理排口</w:t>
            </w:r>
          </w:p>
        </w:tc>
        <w:tc>
          <w:tcPr>
            <w:tcW w:w="3032" w:type="dxa"/>
            <w:vAlign w:val="center"/>
          </w:tcPr>
          <w:p>
            <w:pPr>
              <w:keepNext w:val="0"/>
              <w:keepLines w:val="0"/>
              <w:pageBreakBefore w:val="0"/>
              <w:widowControl w:val="0"/>
              <w:tabs>
                <w:tab w:val="left" w:pos="429"/>
              </w:tabs>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COD</w:t>
            </w:r>
            <w:r>
              <w:rPr>
                <w:rFonts w:hint="default" w:ascii="仿宋" w:hAnsi="仿宋" w:eastAsia="仿宋" w:cs="仿宋"/>
                <w:b w:val="0"/>
                <w:bCs w:val="0"/>
                <w:sz w:val="24"/>
                <w:szCs w:val="24"/>
                <w:vertAlign w:val="subscript"/>
                <w:lang w:val="en-US" w:eastAsia="zh-CN"/>
              </w:rPr>
              <w:t>cr</w:t>
            </w:r>
            <w:r>
              <w:rPr>
                <w:rFonts w:hint="default" w:ascii="仿宋" w:hAnsi="仿宋" w:eastAsia="仿宋" w:cs="仿宋"/>
                <w:b w:val="0"/>
                <w:bCs w:val="0"/>
                <w:sz w:val="24"/>
                <w:szCs w:val="24"/>
                <w:vertAlign w:val="baseline"/>
                <w:lang w:val="en-US" w:eastAsia="zh-CN"/>
              </w:rPr>
              <w:t>、BOD</w:t>
            </w:r>
            <w:r>
              <w:rPr>
                <w:rFonts w:hint="default" w:ascii="仿宋" w:hAnsi="仿宋" w:eastAsia="仿宋" w:cs="仿宋"/>
                <w:b w:val="0"/>
                <w:bCs w:val="0"/>
                <w:sz w:val="24"/>
                <w:szCs w:val="24"/>
                <w:vertAlign w:val="subscript"/>
                <w:lang w:val="en-US" w:eastAsia="zh-CN"/>
              </w:rPr>
              <w:t>5</w:t>
            </w:r>
            <w:r>
              <w:rPr>
                <w:rFonts w:hint="default" w:ascii="仿宋" w:hAnsi="仿宋" w:eastAsia="仿宋" w:cs="仿宋"/>
                <w:b w:val="0"/>
                <w:bCs w:val="0"/>
                <w:sz w:val="24"/>
                <w:szCs w:val="24"/>
                <w:vertAlign w:val="baseline"/>
                <w:lang w:val="en-US" w:eastAsia="zh-CN"/>
              </w:rPr>
              <w:t>、SS、氨氮</w:t>
            </w:r>
          </w:p>
        </w:tc>
        <w:tc>
          <w:tcPr>
            <w:tcW w:w="241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1批次/1点/1天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2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噪声</w:t>
            </w:r>
          </w:p>
        </w:tc>
        <w:tc>
          <w:tcPr>
            <w:tcW w:w="3864"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厂界四周外1米处</w:t>
            </w:r>
          </w:p>
        </w:tc>
        <w:tc>
          <w:tcPr>
            <w:tcW w:w="3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等效声级</w:t>
            </w:r>
          </w:p>
        </w:tc>
        <w:tc>
          <w:tcPr>
            <w:tcW w:w="241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昼夜连续检测2天</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 w:hAnsi="仿宋" w:eastAsia="仿宋" w:cs="仿宋"/>
          <w:b/>
          <w:bCs/>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2.2 检测方法及检出限、仪器信息</w:t>
      </w:r>
    </w:p>
    <w:tbl>
      <w:tblPr>
        <w:tblStyle w:val="9"/>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959"/>
        <w:gridCol w:w="1076"/>
        <w:gridCol w:w="842"/>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检测项目</w:t>
            </w:r>
          </w:p>
        </w:tc>
        <w:tc>
          <w:tcPr>
            <w:tcW w:w="3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检测方法</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检出限</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仪器设备名称及型号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颗粒物</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固定污染源废气低浓度颗粒物的测定重量法HJ 836-2017</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1.0</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崂应3012H-D型（18款）大流量低浓度烟尘/气测试仪TH-880W烟尘平行采样仪</w:t>
            </w:r>
            <w:r>
              <w:rPr>
                <w:rFonts w:hint="default" w:ascii="仿宋" w:hAnsi="仿宋" w:eastAsia="仿宋" w:cs="仿宋"/>
                <w:b w:val="0"/>
                <w:bCs w:val="0"/>
                <w:kern w:val="2"/>
                <w:sz w:val="24"/>
                <w:szCs w:val="24"/>
                <w:vertAlign w:val="baseline"/>
                <w:lang w:val="en-US" w:eastAsia="zh-CN" w:bidi="ar-SA"/>
              </w:rPr>
              <w:t>PX125DZH十万分之一天平</w:t>
            </w:r>
            <w:r>
              <w:rPr>
                <w:rFonts w:hint="eastAsia" w:ascii="仿宋" w:hAnsi="仿宋" w:eastAsia="仿宋" w:cs="仿宋"/>
                <w:b w:val="0"/>
                <w:bCs w:val="0"/>
                <w:kern w:val="2"/>
                <w:sz w:val="24"/>
                <w:szCs w:val="24"/>
                <w:vertAlign w:val="baseline"/>
                <w:lang w:val="en-US" w:eastAsia="zh-CN" w:bidi="ar-SA"/>
              </w:rPr>
              <w:t>NVN-800S低浓度恒温恒湿系统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颗粒物</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固定污染源排气中颗粒物测定与气态污染物采样方法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GB/T 16157-1996及其修改单</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mg/m</w:t>
            </w:r>
            <w:r>
              <w:rPr>
                <w:rFonts w:hint="eastAsia" w:ascii="仿宋" w:hAnsi="仿宋" w:eastAsia="仿宋" w:cs="仿宋"/>
                <w:kern w:val="2"/>
                <w:sz w:val="24"/>
                <w:szCs w:val="24"/>
                <w:vertAlign w:val="superscript"/>
                <w:lang w:val="en-US" w:eastAsia="zh-CN" w:bidi="ar-SA"/>
              </w:rPr>
              <w:t>3</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崂应3012H-D型（18款）大流量低浓度烟尘/气测试仪TH-880W烟尘平行采样仪</w:t>
            </w:r>
            <w:r>
              <w:rPr>
                <w:rFonts w:hint="default" w:ascii="仿宋" w:hAnsi="仿宋" w:eastAsia="仿宋" w:cs="仿宋"/>
                <w:b w:val="0"/>
                <w:bCs w:val="0"/>
                <w:kern w:val="2"/>
                <w:sz w:val="24"/>
                <w:szCs w:val="24"/>
                <w:vertAlign w:val="baseline"/>
                <w:lang w:val="en-US" w:eastAsia="zh-CN" w:bidi="ar-SA"/>
              </w:rPr>
              <w:t>PX125DZH十万分之一天平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非甲烷总烃</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环境空气 总烃、甲烷和非甲烷总烃测定直接进样-气相色谱法HJ 604-2017</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0.07</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GC-1690 气相色谱仪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vertAlign w:val="baseline"/>
                <w:lang w:val="en-US" w:eastAsia="zh-CN" w:bidi="ar-SA"/>
              </w:rPr>
              <w:t>非甲烷总烃</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固定污染源废气总烃、甲烷、和非甲烷总烃的测定 气相色谱法HJ38-2017</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0.07</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GC-1690 气相色谱仪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总悬浮颗粒物</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环境空气总悬浮颗粒物的测定重量法GB/T 15432-1995及其修改单（生态环境部公告2018年第31号）</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0.001</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1"/>
                <w:szCs w:val="21"/>
                <w:vertAlign w:val="baseline"/>
                <w:lang w:val="en-US" w:eastAsia="zh-CN"/>
              </w:rPr>
              <w:t>mg/m</w:t>
            </w:r>
            <w:r>
              <w:rPr>
                <w:rFonts w:hint="eastAsia" w:ascii="仿宋" w:hAnsi="仿宋" w:eastAsia="仿宋" w:cs="仿宋"/>
                <w:b w:val="0"/>
                <w:bCs w:val="0"/>
                <w:sz w:val="21"/>
                <w:szCs w:val="21"/>
                <w:vertAlign w:val="superscript"/>
                <w:lang w:val="en-US" w:eastAsia="zh-CN"/>
              </w:rPr>
              <w:t>3</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TH-150F总悬浮物颗粒物采样器</w:t>
            </w:r>
          </w:p>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vertAlign w:val="baseline"/>
                <w:lang w:val="en-US" w:eastAsia="zh-CN" w:bidi="ar-SA"/>
              </w:rPr>
            </w:pPr>
            <w:r>
              <w:rPr>
                <w:rFonts w:hint="default" w:ascii="仿宋" w:hAnsi="仿宋" w:eastAsia="仿宋" w:cs="仿宋"/>
                <w:color w:val="auto"/>
                <w:sz w:val="24"/>
                <w:szCs w:val="24"/>
                <w:lang w:val="en-US" w:eastAsia="zh-CN"/>
              </w:rPr>
              <w:t>PX125DZH十万分之一天平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COD</w:t>
            </w:r>
            <w:r>
              <w:rPr>
                <w:rFonts w:hint="eastAsia" w:ascii="仿宋" w:hAnsi="仿宋" w:eastAsia="仿宋" w:cs="仿宋"/>
                <w:b w:val="0"/>
                <w:bCs w:val="0"/>
                <w:color w:val="auto"/>
                <w:sz w:val="24"/>
                <w:szCs w:val="24"/>
                <w:vertAlign w:val="subscript"/>
                <w:lang w:val="en-US" w:eastAsia="zh-CN"/>
              </w:rPr>
              <w:t>cr</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水质化学需氧量的测定重铬酸盐法HJ 828-2017</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4</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default" w:ascii="仿宋" w:hAnsi="仿宋" w:eastAsia="仿宋" w:cs="仿宋"/>
                <w:color w:val="auto"/>
                <w:sz w:val="24"/>
                <w:szCs w:val="24"/>
                <w:vertAlign w:val="baseline"/>
                <w:lang w:val="en-US"/>
              </w:rPr>
              <w:t>HCA-102</w:t>
            </w:r>
            <w:r>
              <w:rPr>
                <w:rFonts w:hint="eastAsia" w:ascii="仿宋" w:hAnsi="仿宋" w:eastAsia="仿宋" w:cs="仿宋"/>
                <w:color w:val="auto"/>
                <w:sz w:val="24"/>
                <w:szCs w:val="24"/>
                <w:vertAlign w:val="baseline"/>
                <w:lang w:val="en-US" w:eastAsia="zh-CN"/>
              </w:rPr>
              <w:t>标准</w:t>
            </w:r>
            <w:r>
              <w:rPr>
                <w:rFonts w:hint="default" w:ascii="仿宋" w:hAnsi="仿宋" w:eastAsia="仿宋" w:cs="仿宋"/>
                <w:color w:val="auto"/>
                <w:sz w:val="24"/>
                <w:szCs w:val="24"/>
                <w:vertAlign w:val="baseline"/>
                <w:lang w:val="en-US"/>
              </w:rPr>
              <w:t>COD</w:t>
            </w:r>
            <w:r>
              <w:rPr>
                <w:rFonts w:hint="eastAsia" w:ascii="仿宋" w:hAnsi="仿宋" w:eastAsia="仿宋" w:cs="仿宋"/>
                <w:color w:val="auto"/>
                <w:sz w:val="24"/>
                <w:szCs w:val="24"/>
                <w:vertAlign w:val="baseline"/>
                <w:lang w:val="en-US" w:eastAsia="zh-CN"/>
              </w:rPr>
              <w:t>消解器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氨氮</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水质氨氮的测定纳氏试剂分光光度法HJ 535-2009</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0.025</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rPr>
              <w:t>TU-1810紫外可见分光光度计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悬浮物</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水质悬浮物的测定重量法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GB 11901-1989</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default" w:ascii="仿宋" w:hAnsi="仿宋" w:eastAsia="仿宋" w:cs="仿宋"/>
                <w:color w:val="auto"/>
                <w:sz w:val="24"/>
                <w:szCs w:val="24"/>
                <w:lang w:val="en-US" w:eastAsia="zh-CN"/>
              </w:rPr>
              <w:t>PX125DZH十万分之一天平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BOD</w:t>
            </w:r>
            <w:r>
              <w:rPr>
                <w:rFonts w:hint="eastAsia" w:ascii="仿宋" w:hAnsi="仿宋" w:eastAsia="仿宋" w:cs="仿宋"/>
                <w:b w:val="0"/>
                <w:bCs w:val="0"/>
                <w:kern w:val="2"/>
                <w:sz w:val="24"/>
                <w:szCs w:val="24"/>
                <w:vertAlign w:val="subscript"/>
                <w:lang w:val="en-US" w:eastAsia="zh-CN" w:bidi="ar-SA"/>
              </w:rPr>
              <w:t>5</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水质五日生化需氧量（BOD5）的测定稀释与接种法HJ 505-2009</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0.5</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mg/L</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SPX-80B生化培养箱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sz w:val="24"/>
                <w:szCs w:val="24"/>
                <w:vertAlign w:val="baseline"/>
                <w:lang w:val="en-US" w:eastAsia="zh-CN"/>
              </w:rPr>
              <w:t>噪声</w:t>
            </w:r>
          </w:p>
        </w:tc>
        <w:tc>
          <w:tcPr>
            <w:tcW w:w="395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《工业企业厂界环境噪声排放标准》GB12348-2008</w:t>
            </w:r>
          </w:p>
        </w:tc>
        <w:tc>
          <w:tcPr>
            <w:tcW w:w="107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w:t>
            </w:r>
          </w:p>
        </w:tc>
        <w:tc>
          <w:tcPr>
            <w:tcW w:w="84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dB（A）</w:t>
            </w:r>
          </w:p>
        </w:tc>
        <w:tc>
          <w:tcPr>
            <w:tcW w:w="342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AWA6228+ 噪声分析仪</w:t>
            </w:r>
          </w:p>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AWA6021A</w:t>
            </w:r>
            <w:r>
              <w:rPr>
                <w:rFonts w:hint="eastAsia" w:ascii="仿宋" w:hAnsi="仿宋" w:eastAsia="仿宋" w:cs="仿宋"/>
                <w:b w:val="0"/>
                <w:bCs w:val="0"/>
                <w:sz w:val="24"/>
                <w:szCs w:val="24"/>
                <w:vertAlign w:val="baseline"/>
                <w:lang w:val="en-US" w:eastAsia="zh-CN"/>
              </w:rPr>
              <w:t>声校准器</w:t>
            </w:r>
          </w:p>
          <w:p>
            <w:pPr>
              <w:pStyle w:val="2"/>
              <w:keepNext w:val="0"/>
              <w:keepLines w:val="0"/>
              <w:pageBreakBefore w:val="0"/>
              <w:widowControl w:val="0"/>
              <w:kinsoku/>
              <w:wordWrap/>
              <w:overflowPunct/>
              <w:topLinePunct w:val="0"/>
              <w:autoSpaceDE/>
              <w:autoSpaceDN/>
              <w:bidi w:val="0"/>
              <w:adjustRightInd/>
              <w:snapToGrid/>
              <w:spacing w:after="0" w:line="22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b w:val="0"/>
                <w:bCs w:val="0"/>
                <w:sz w:val="24"/>
                <w:szCs w:val="24"/>
                <w:vertAlign w:val="baseline"/>
                <w:lang w:val="en-US" w:eastAsia="zh-CN"/>
              </w:rPr>
              <w:t>QDF-6型智能热球风速计</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0" w:after="0"/>
        <w:jc w:val="center"/>
        <w:textAlignment w:val="auto"/>
      </w:pPr>
      <w:r>
        <w:rPr>
          <w:rFonts w:hint="eastAsia" w:ascii="仿宋" w:hAnsi="仿宋" w:eastAsia="仿宋" w:cs="仿宋"/>
          <w:b w:val="0"/>
          <w:bCs w:val="0"/>
          <w:sz w:val="24"/>
          <w:szCs w:val="24"/>
          <w:lang w:val="en-US" w:eastAsia="zh-CN"/>
        </w:rPr>
        <w:t>***报告结束***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仿宋" w:hAnsi="仿宋" w:eastAsia="仿宋" w:cs="仿宋"/>
                              <w:b/>
                              <w:bCs/>
                              <w:sz w:val="21"/>
                              <w:szCs w:val="21"/>
                              <w:lang w:eastAsia="zh-CN"/>
                            </w:rPr>
                            <w:t xml:space="preserve">第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PAGE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3</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 共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val="en-US" w:eastAsia="zh-CN"/>
                            </w:rPr>
                            <w:instrText xml:space="preserve">=</w:instrTex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NUMPAGES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instrText xml:space="preserve">7</w:instrTex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val="en-US" w:eastAsia="zh-CN"/>
                            </w:rPr>
                            <w:instrText xml:space="preserve">-2</w:instrText>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7</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仿宋" w:hAnsi="仿宋" w:eastAsia="仿宋" w:cs="仿宋"/>
                        <w:b/>
                        <w:bCs/>
                        <w:sz w:val="21"/>
                        <w:szCs w:val="21"/>
                        <w:lang w:eastAsia="zh-CN"/>
                      </w:rPr>
                      <w:t xml:space="preserve">第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PAGE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3</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 共 </w: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val="en-US" w:eastAsia="zh-CN"/>
                      </w:rPr>
                      <w:instrText xml:space="preserve">=</w:instrText>
                    </w:r>
                    <w:r>
                      <w:rPr>
                        <w:rFonts w:hint="eastAsia" w:ascii="仿宋" w:hAnsi="仿宋" w:eastAsia="仿宋" w:cs="仿宋"/>
                        <w:b/>
                        <w:bCs/>
                        <w:sz w:val="21"/>
                        <w:szCs w:val="21"/>
                        <w:lang w:eastAsia="zh-CN"/>
                      </w:rPr>
                      <w:fldChar w:fldCharType="begin"/>
                    </w:r>
                    <w:r>
                      <w:rPr>
                        <w:rFonts w:hint="eastAsia" w:ascii="仿宋" w:hAnsi="仿宋" w:eastAsia="仿宋" w:cs="仿宋"/>
                        <w:b/>
                        <w:bCs/>
                        <w:sz w:val="21"/>
                        <w:szCs w:val="21"/>
                        <w:lang w:eastAsia="zh-CN"/>
                      </w:rPr>
                      <w:instrText xml:space="preserve"> NUMPAGES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instrText xml:space="preserve">7</w:instrTex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val="en-US" w:eastAsia="zh-CN"/>
                      </w:rPr>
                      <w:instrText xml:space="preserve">-2</w:instrText>
                    </w:r>
                    <w:r>
                      <w:rPr>
                        <w:rFonts w:hint="eastAsia" w:ascii="仿宋" w:hAnsi="仿宋" w:eastAsia="仿宋" w:cs="仿宋"/>
                        <w:b/>
                        <w:bCs/>
                        <w:sz w:val="21"/>
                        <w:szCs w:val="21"/>
                        <w:lang w:eastAsia="zh-CN"/>
                      </w:rPr>
                      <w:instrText xml:space="preserve"> </w:instrText>
                    </w:r>
                    <w:r>
                      <w:rPr>
                        <w:rFonts w:hint="eastAsia" w:ascii="仿宋" w:hAnsi="仿宋" w:eastAsia="仿宋" w:cs="仿宋"/>
                        <w:b/>
                        <w:bCs/>
                        <w:sz w:val="21"/>
                        <w:szCs w:val="21"/>
                        <w:lang w:eastAsia="zh-CN"/>
                      </w:rPr>
                      <w:fldChar w:fldCharType="separate"/>
                    </w:r>
                    <w:r>
                      <w:rPr>
                        <w:rFonts w:hint="eastAsia" w:ascii="仿宋" w:hAnsi="仿宋" w:eastAsia="仿宋" w:cs="仿宋"/>
                        <w:b/>
                        <w:bCs/>
                        <w:sz w:val="21"/>
                        <w:szCs w:val="21"/>
                        <w:lang w:eastAsia="zh-CN"/>
                      </w:rPr>
                      <w:t>7</w:t>
                    </w:r>
                    <w:r>
                      <w:rPr>
                        <w:rFonts w:hint="eastAsia" w:ascii="仿宋" w:hAnsi="仿宋" w:eastAsia="仿宋" w:cs="仿宋"/>
                        <w:b/>
                        <w:bCs/>
                        <w:sz w:val="21"/>
                        <w:szCs w:val="21"/>
                        <w:lang w:eastAsia="zh-CN"/>
                      </w:rPr>
                      <w:fldChar w:fldCharType="end"/>
                    </w:r>
                    <w:r>
                      <w:rPr>
                        <w:rFonts w:hint="eastAsia" w:ascii="仿宋" w:hAnsi="仿宋" w:eastAsia="仿宋" w:cs="仿宋"/>
                        <w:b/>
                        <w:bCs/>
                        <w:sz w:val="21"/>
                        <w:szCs w:val="21"/>
                        <w:lang w:eastAsia="zh-CN"/>
                      </w:rPr>
                      <w:t xml:space="preserve"> 页</w:t>
                    </w:r>
                  </w:p>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 w:hAnsi="仿宋" w:eastAsia="仿宋" w:cs="仿宋"/>
        <w:sz w:val="24"/>
        <w:szCs w:val="24"/>
        <w:lang w:val="en-US" w:eastAsia="zh-CN"/>
      </w:rPr>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 w:hAnsi="仿宋" w:eastAsia="仿宋" w:cs="仿宋"/>
        <w:sz w:val="24"/>
        <w:szCs w:val="24"/>
        <w:lang w:val="en-US" w:eastAsia="zh-CN"/>
      </w:rPr>
    </w:pPr>
  </w:p>
  <w:p>
    <w:pPr>
      <w:pStyle w:val="7"/>
      <w:rPr>
        <w:rFonts w:hint="default"/>
        <w:lang w:val="en-US"/>
      </w:rPr>
    </w:pPr>
    <w:r>
      <w:rPr>
        <w:sz w:val="18"/>
      </w:rPr>
      <w:pict>
        <v:shape id="_x0000_s2051" o:spid="_x0000_s2051" o:spt="136" type="#_x0000_t136" style="position:absolute;left:0pt;margin-left:50.2pt;margin-top:313.8pt;height:96.6pt;width:338.9pt;mso-position-horizontal-relative:margin;mso-position-vertical-relative:margin;rotation:-2949120f;z-index:-251657216;mso-width-relative:page;mso-height-relative:page;" fillcolor="#C3D69B" filled="t" stroked="f" coordsize="21600,21600" adj="10800">
          <v:path/>
          <v:fill on="t" opacity="38010f" focussize="0,0"/>
          <v:stroke on="f"/>
          <v:imagedata o:title=""/>
          <o:lock v:ext="edit" aspectratio="t"/>
          <v:textpath on="t" fitshape="t" fitpath="t" trim="t" xscale="f" string="浚成检测" style="font-family:仿宋;font-size:96pt;v-same-letter-heights:f;v-text-align:center;"/>
        </v:shape>
      </w:pict>
    </w:r>
    <w:r>
      <w:rPr>
        <w:rFonts w:hint="eastAsia" w:ascii="仿宋" w:hAnsi="仿宋" w:eastAsia="仿宋" w:cs="仿宋"/>
        <w:sz w:val="24"/>
        <w:szCs w:val="24"/>
        <w:lang w:val="en-US" w:eastAsia="zh-CN"/>
      </w:rPr>
      <w:t xml:space="preserve">宁国市浚成环境检测有限公司    </w:t>
    </w:r>
    <w:r>
      <w:rPr>
        <w:rFonts w:hint="eastAsia"/>
        <w:sz w:val="28"/>
        <w:szCs w:val="28"/>
        <w:lang w:val="en-US" w:eastAsia="zh-CN"/>
      </w:rPr>
      <w:t xml:space="preserve">                   </w:t>
    </w:r>
    <w:r>
      <w:rPr>
        <w:rFonts w:hint="eastAsia" w:ascii="仿宋" w:hAnsi="仿宋" w:eastAsia="仿宋" w:cs="仿宋"/>
        <w:sz w:val="24"/>
        <w:szCs w:val="24"/>
        <w:lang w:val="en-US" w:eastAsia="zh-CN"/>
      </w:rPr>
      <w:t>2022JCJCWTQ0722-2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66F2C"/>
    <w:multiLevelType w:val="singleLevel"/>
    <w:tmpl w:val="C2766F2C"/>
    <w:lvl w:ilvl="0" w:tentative="0">
      <w:start w:val="1"/>
      <w:numFmt w:val="decimal"/>
      <w:suff w:val="nothing"/>
      <w:lvlText w:val="%1、"/>
      <w:lvlJc w:val="left"/>
    </w:lvl>
  </w:abstractNum>
  <w:abstractNum w:abstractNumId="1">
    <w:nsid w:val="FB5358C6"/>
    <w:multiLevelType w:val="singleLevel"/>
    <w:tmpl w:val="FB5358C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B3A43"/>
    <w:rsid w:val="001C51A6"/>
    <w:rsid w:val="01933B51"/>
    <w:rsid w:val="01C00C3E"/>
    <w:rsid w:val="031D6A84"/>
    <w:rsid w:val="03385D49"/>
    <w:rsid w:val="034E6725"/>
    <w:rsid w:val="03B75E11"/>
    <w:rsid w:val="05482375"/>
    <w:rsid w:val="05651B94"/>
    <w:rsid w:val="05673203"/>
    <w:rsid w:val="069C46EC"/>
    <w:rsid w:val="06CE2ABC"/>
    <w:rsid w:val="06D2116E"/>
    <w:rsid w:val="0796658A"/>
    <w:rsid w:val="07F423DB"/>
    <w:rsid w:val="080C703A"/>
    <w:rsid w:val="0841728B"/>
    <w:rsid w:val="08EA4257"/>
    <w:rsid w:val="0B595BC1"/>
    <w:rsid w:val="0B9A432F"/>
    <w:rsid w:val="0C324287"/>
    <w:rsid w:val="0CA6618E"/>
    <w:rsid w:val="0E3B4BDA"/>
    <w:rsid w:val="0E4137D5"/>
    <w:rsid w:val="0E610746"/>
    <w:rsid w:val="0F0F2F87"/>
    <w:rsid w:val="0F27754F"/>
    <w:rsid w:val="0F2F4609"/>
    <w:rsid w:val="0F454B97"/>
    <w:rsid w:val="0FAD7279"/>
    <w:rsid w:val="10447C9F"/>
    <w:rsid w:val="112D4094"/>
    <w:rsid w:val="11DA4ECD"/>
    <w:rsid w:val="12D343BC"/>
    <w:rsid w:val="14396792"/>
    <w:rsid w:val="1476287A"/>
    <w:rsid w:val="14B72074"/>
    <w:rsid w:val="15B240A1"/>
    <w:rsid w:val="16151E9E"/>
    <w:rsid w:val="161A3FF1"/>
    <w:rsid w:val="16D911C3"/>
    <w:rsid w:val="171C5BD6"/>
    <w:rsid w:val="173424DC"/>
    <w:rsid w:val="175E09DA"/>
    <w:rsid w:val="1854328B"/>
    <w:rsid w:val="18934D17"/>
    <w:rsid w:val="18CB54B6"/>
    <w:rsid w:val="18E039C7"/>
    <w:rsid w:val="190B3067"/>
    <w:rsid w:val="19320B59"/>
    <w:rsid w:val="19465467"/>
    <w:rsid w:val="197C6B4A"/>
    <w:rsid w:val="19F939AB"/>
    <w:rsid w:val="1A1A55E6"/>
    <w:rsid w:val="1A934AA4"/>
    <w:rsid w:val="1B410B42"/>
    <w:rsid w:val="1BD021E1"/>
    <w:rsid w:val="1C7A046C"/>
    <w:rsid w:val="1CAF3DE1"/>
    <w:rsid w:val="1CB321C4"/>
    <w:rsid w:val="1D3F0EE9"/>
    <w:rsid w:val="1D8A56A6"/>
    <w:rsid w:val="1EA3057D"/>
    <w:rsid w:val="1EF27600"/>
    <w:rsid w:val="20196CEA"/>
    <w:rsid w:val="204273D7"/>
    <w:rsid w:val="205D7C4F"/>
    <w:rsid w:val="21D34390"/>
    <w:rsid w:val="21DF2303"/>
    <w:rsid w:val="22457980"/>
    <w:rsid w:val="22C13B20"/>
    <w:rsid w:val="236E2204"/>
    <w:rsid w:val="23CA3BCA"/>
    <w:rsid w:val="24C710E5"/>
    <w:rsid w:val="25D50664"/>
    <w:rsid w:val="26442F43"/>
    <w:rsid w:val="26BC37D9"/>
    <w:rsid w:val="26EA4270"/>
    <w:rsid w:val="26F853D2"/>
    <w:rsid w:val="2779443F"/>
    <w:rsid w:val="27F73E60"/>
    <w:rsid w:val="28177E22"/>
    <w:rsid w:val="28577996"/>
    <w:rsid w:val="28591E2A"/>
    <w:rsid w:val="28E37D12"/>
    <w:rsid w:val="295F324B"/>
    <w:rsid w:val="29890093"/>
    <w:rsid w:val="29A50636"/>
    <w:rsid w:val="29A707A3"/>
    <w:rsid w:val="29F761CD"/>
    <w:rsid w:val="2A1E4AD5"/>
    <w:rsid w:val="2A2654B3"/>
    <w:rsid w:val="2AD2124C"/>
    <w:rsid w:val="2B0B7B3B"/>
    <w:rsid w:val="2B270D75"/>
    <w:rsid w:val="2B8C4A1F"/>
    <w:rsid w:val="2C1D33F8"/>
    <w:rsid w:val="2C294A83"/>
    <w:rsid w:val="2C33062C"/>
    <w:rsid w:val="2C3C2847"/>
    <w:rsid w:val="2CE722FD"/>
    <w:rsid w:val="2D3A2045"/>
    <w:rsid w:val="2E047353"/>
    <w:rsid w:val="2E434CF3"/>
    <w:rsid w:val="2F2533E0"/>
    <w:rsid w:val="2F7C5C59"/>
    <w:rsid w:val="2FC230F1"/>
    <w:rsid w:val="303A726A"/>
    <w:rsid w:val="31706B16"/>
    <w:rsid w:val="31BF2699"/>
    <w:rsid w:val="328D7036"/>
    <w:rsid w:val="33065960"/>
    <w:rsid w:val="34162F78"/>
    <w:rsid w:val="344E6078"/>
    <w:rsid w:val="34885595"/>
    <w:rsid w:val="363E50B9"/>
    <w:rsid w:val="37D860DB"/>
    <w:rsid w:val="37D874B8"/>
    <w:rsid w:val="37DF430C"/>
    <w:rsid w:val="3BBB3A43"/>
    <w:rsid w:val="3BC23FB3"/>
    <w:rsid w:val="3C9D0F05"/>
    <w:rsid w:val="3E144FD7"/>
    <w:rsid w:val="3E1E6AC3"/>
    <w:rsid w:val="3E207631"/>
    <w:rsid w:val="3E931B80"/>
    <w:rsid w:val="3EA924D9"/>
    <w:rsid w:val="3EBF5F62"/>
    <w:rsid w:val="3FA12692"/>
    <w:rsid w:val="40773BFE"/>
    <w:rsid w:val="40832431"/>
    <w:rsid w:val="40C14673"/>
    <w:rsid w:val="41025310"/>
    <w:rsid w:val="415B0AF6"/>
    <w:rsid w:val="427D2597"/>
    <w:rsid w:val="429A087C"/>
    <w:rsid w:val="430E6B35"/>
    <w:rsid w:val="431C195E"/>
    <w:rsid w:val="440410D1"/>
    <w:rsid w:val="44525B58"/>
    <w:rsid w:val="45730F05"/>
    <w:rsid w:val="457C32B1"/>
    <w:rsid w:val="46020628"/>
    <w:rsid w:val="46A0412A"/>
    <w:rsid w:val="46A12F86"/>
    <w:rsid w:val="47DF5ABA"/>
    <w:rsid w:val="47F149D9"/>
    <w:rsid w:val="47F56D8A"/>
    <w:rsid w:val="48293578"/>
    <w:rsid w:val="48613369"/>
    <w:rsid w:val="490270B6"/>
    <w:rsid w:val="49151E03"/>
    <w:rsid w:val="49BC1BDE"/>
    <w:rsid w:val="49CA7365"/>
    <w:rsid w:val="4A187A1D"/>
    <w:rsid w:val="4A1A1F7A"/>
    <w:rsid w:val="4ABB2058"/>
    <w:rsid w:val="4B4B494D"/>
    <w:rsid w:val="4CA955DA"/>
    <w:rsid w:val="4DD97B59"/>
    <w:rsid w:val="4E957684"/>
    <w:rsid w:val="4F3B4836"/>
    <w:rsid w:val="4F902B08"/>
    <w:rsid w:val="4F90616B"/>
    <w:rsid w:val="5014491A"/>
    <w:rsid w:val="50F67ADC"/>
    <w:rsid w:val="5107420D"/>
    <w:rsid w:val="51657D88"/>
    <w:rsid w:val="519E4061"/>
    <w:rsid w:val="51E924A0"/>
    <w:rsid w:val="51ED42B1"/>
    <w:rsid w:val="52E20EF4"/>
    <w:rsid w:val="531036B9"/>
    <w:rsid w:val="53286C61"/>
    <w:rsid w:val="53A5178F"/>
    <w:rsid w:val="54235E32"/>
    <w:rsid w:val="55460D9B"/>
    <w:rsid w:val="56032B5F"/>
    <w:rsid w:val="566452A2"/>
    <w:rsid w:val="569C0B56"/>
    <w:rsid w:val="56BA7BB3"/>
    <w:rsid w:val="57954967"/>
    <w:rsid w:val="58324118"/>
    <w:rsid w:val="59154BEF"/>
    <w:rsid w:val="598B4DB8"/>
    <w:rsid w:val="5A3B39F3"/>
    <w:rsid w:val="5A4A47AB"/>
    <w:rsid w:val="5A9F3A1D"/>
    <w:rsid w:val="5B8D421F"/>
    <w:rsid w:val="5C4F5A0E"/>
    <w:rsid w:val="5EEE435B"/>
    <w:rsid w:val="5F8E6AD2"/>
    <w:rsid w:val="5FC21EAE"/>
    <w:rsid w:val="614F25F2"/>
    <w:rsid w:val="618478D8"/>
    <w:rsid w:val="629208BF"/>
    <w:rsid w:val="62B1276D"/>
    <w:rsid w:val="63980262"/>
    <w:rsid w:val="63C15223"/>
    <w:rsid w:val="644511FE"/>
    <w:rsid w:val="64843A78"/>
    <w:rsid w:val="65882E2A"/>
    <w:rsid w:val="66024268"/>
    <w:rsid w:val="6684375D"/>
    <w:rsid w:val="67052F07"/>
    <w:rsid w:val="67293839"/>
    <w:rsid w:val="673E583E"/>
    <w:rsid w:val="675F280A"/>
    <w:rsid w:val="68562778"/>
    <w:rsid w:val="6A8930B0"/>
    <w:rsid w:val="6AE31090"/>
    <w:rsid w:val="6B5A496F"/>
    <w:rsid w:val="6C03624D"/>
    <w:rsid w:val="6DF64E3F"/>
    <w:rsid w:val="6EC23426"/>
    <w:rsid w:val="6EE37FB6"/>
    <w:rsid w:val="703C1E3F"/>
    <w:rsid w:val="706455FC"/>
    <w:rsid w:val="709C42BD"/>
    <w:rsid w:val="71057B05"/>
    <w:rsid w:val="733C4E46"/>
    <w:rsid w:val="73575D92"/>
    <w:rsid w:val="74211826"/>
    <w:rsid w:val="75617FC8"/>
    <w:rsid w:val="75CF4BF8"/>
    <w:rsid w:val="75D75F63"/>
    <w:rsid w:val="76A9602B"/>
    <w:rsid w:val="776851AE"/>
    <w:rsid w:val="7842240F"/>
    <w:rsid w:val="78517F4D"/>
    <w:rsid w:val="78831FEA"/>
    <w:rsid w:val="793249C8"/>
    <w:rsid w:val="797D629F"/>
    <w:rsid w:val="7A63005B"/>
    <w:rsid w:val="7B0E3FE0"/>
    <w:rsid w:val="7C1B14BF"/>
    <w:rsid w:val="7C6503B6"/>
    <w:rsid w:val="7E026D80"/>
    <w:rsid w:val="7EC2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spacing w:before="100" w:beforeAutospacing="1" w:after="100" w:afterAutospacing="1"/>
    </w:pPr>
    <w:rPr>
      <w:color w:val="FF0000"/>
      <w:sz w:val="24"/>
    </w:rPr>
  </w:style>
  <w:style w:type="paragraph" w:styleId="4">
    <w:name w:val="Salutation"/>
    <w:basedOn w:val="1"/>
    <w:next w:val="1"/>
    <w:unhideWhenUsed/>
    <w:qFormat/>
    <w:uiPriority w:val="99"/>
  </w:style>
  <w:style w:type="paragraph" w:styleId="5">
    <w:name w:val="Plain Text"/>
    <w:basedOn w:val="1"/>
    <w:next w:val="4"/>
    <w:qFormat/>
    <w:uiPriority w:val="0"/>
    <w:rPr>
      <w:rFonts w:ascii="宋体" w:hAnsi="Courier New"/>
      <w:sz w:val="26"/>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表格文字"/>
    <w:basedOn w:val="2"/>
    <w:qFormat/>
    <w:uiPriority w:val="0"/>
    <w:pPr>
      <w:spacing w:after="0" w:line="300" w:lineRule="exact"/>
      <w:ind w:firstLine="0" w:firstLineChars="0"/>
      <w:jc w:val="center"/>
    </w:pPr>
    <w:rPr>
      <w:rFonts w:ascii="宋体" w:hAnsi="宋体" w:eastAsia="宋体"/>
      <w:sz w:val="21"/>
      <w:szCs w:val="20"/>
    </w:rPr>
  </w:style>
  <w:style w:type="paragraph" w:customStyle="1" w:styleId="15">
    <w:name w:val="表格内容自定"/>
    <w:basedOn w:val="1"/>
    <w:qFormat/>
    <w:uiPriority w:val="0"/>
    <w:pPr>
      <w:spacing w:line="280" w:lineRule="exact"/>
      <w:jc w:val="center"/>
    </w:pPr>
    <w:rPr>
      <w:sz w:val="18"/>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2593</Words>
  <Characters>4524</Characters>
  <Lines>0</Lines>
  <Paragraphs>0</Paragraphs>
  <TotalTime>4</TotalTime>
  <ScaleCrop>false</ScaleCrop>
  <LinksUpToDate>false</LinksUpToDate>
  <CharactersWithSpaces>4843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2020-04-21T00:15:00Z</dcterms:created>
  <dc:creator>Sue</dc:creator>
  <cp:lastModifiedBy>欲由心生</cp:lastModifiedBy>
  <cp:lastPrinted>2020-09-16T00:40:00Z</cp:lastPrinted>
  <dcterms:modified xsi:type="dcterms:W3CDTF">2022-08-04T01:58:57Z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1F06C004693C42468D0946DB189F5BD9</vt:lpwstr>
  </property>
</Properties>
</file>