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eastAsia="华文新魏" w:cs="Times New Roman"/>
          <w:b/>
          <w:color w:val="000000"/>
          <w:sz w:val="48"/>
          <w:szCs w:val="48"/>
        </w:rPr>
      </w:pPr>
      <w:r>
        <w:rPr>
          <w:rFonts w:hint="default" w:ascii="Times New Roman" w:hAnsi="Times New Roman" w:eastAsia="华文新魏" w:cs="Times New Roman"/>
          <w:b/>
          <w:color w:val="000000"/>
          <w:sz w:val="48"/>
          <w:szCs w:val="48"/>
          <w:lang w:eastAsia="zh-CN"/>
        </w:rPr>
        <w:t>汽车减震缓冲器、高低压油管生产改扩建项目</w:t>
      </w:r>
    </w:p>
    <w:p>
      <w:pPr>
        <w:jc w:val="center"/>
        <w:rPr>
          <w:rFonts w:hint="default" w:ascii="Times New Roman" w:hAnsi="Times New Roman" w:cs="Times New Roman" w:eastAsiaTheme="minorEastAsia"/>
          <w:b/>
          <w:bCs/>
          <w:sz w:val="48"/>
          <w:szCs w:val="56"/>
          <w:lang w:val="en-US" w:eastAsia="zh-CN"/>
        </w:rPr>
      </w:pPr>
      <w:r>
        <w:rPr>
          <w:rFonts w:hint="default" w:ascii="Times New Roman" w:hAnsi="Times New Roman" w:eastAsia="华文新魏" w:cs="Times New Roman"/>
          <w:b/>
          <w:color w:val="000000"/>
          <w:sz w:val="48"/>
          <w:szCs w:val="48"/>
          <w:lang w:eastAsia="zh-CN"/>
        </w:rPr>
        <w:t>竣工环境保护阶段性验收监测报告表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宁国市力成汽车零部件有限公司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lang w:val="en-US"/>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eastAsia" w:ascii="Times New Roman" w:hAnsi="Times New Roman" w:eastAsia="华文新魏" w:cs="Times New Roman"/>
          <w:color w:val="000000"/>
          <w:kern w:val="0"/>
          <w:sz w:val="28"/>
          <w:szCs w:val="28"/>
          <w:lang w:val="en-US" w:eastAsia="zh-CN"/>
        </w:rPr>
        <w:t>宁国市浚成环境检测有限公司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val="en-US" w:eastAsia="zh-CN"/>
        </w:rPr>
        <w:t>四</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val="en-US" w:eastAsia="zh-CN"/>
        </w:rPr>
        <w:t>二</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val="en-US" w:eastAsia="zh-CN"/>
        </w:rPr>
        <w:t>陈明军</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ascii="Times New Roman" w:hAnsi="Times New Roman" w:eastAsia="仿宋_GB2312" w:cs="Times New Roman"/>
          <w:sz w:val="28"/>
          <w:szCs w:val="28"/>
          <w:lang w:eastAsia="zh-CN"/>
        </w:rPr>
        <w:t>李霞</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r>
        <w:rPr>
          <w:rFonts w:hint="eastAsia" w:ascii="Times New Roman" w:hAnsi="Times New Roman" w:eastAsia="仿宋_GB2312" w:cs="Times New Roman"/>
          <w:b/>
          <w:bCs/>
          <w:color w:val="000000"/>
          <w:sz w:val="28"/>
          <w:lang w:val="en-US" w:eastAsia="zh-CN"/>
        </w:rPr>
        <w:t>项目负责人：</w:t>
      </w:r>
      <w:r>
        <w:rPr>
          <w:rFonts w:hint="eastAsia" w:ascii="Times New Roman" w:hAnsi="Times New Roman" w:eastAsia="仿宋_GB2312" w:cs="Times New Roman"/>
          <w:b w:val="0"/>
          <w:bCs w:val="0"/>
          <w:color w:val="000000"/>
          <w:sz w:val="28"/>
          <w:lang w:val="en-US"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bCs/>
          <w:color w:val="000000"/>
          <w:sz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填表人：</w:t>
      </w:r>
      <w:r>
        <w:rPr>
          <w:rFonts w:hint="eastAsia" w:ascii="Times New Roman" w:hAnsi="Times New Roman" w:eastAsia="仿宋_GB2312" w:cs="Times New Roman"/>
          <w:b w:val="0"/>
          <w:bCs w:val="0"/>
          <w:color w:val="000000"/>
          <w:sz w:val="28"/>
          <w:lang w:val="en-US" w:eastAsia="zh-CN"/>
        </w:rPr>
        <w:t xml:space="preserve">朱露露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643"/>
        <w:gridCol w:w="1959"/>
        <w:gridCol w:w="1078"/>
        <w:gridCol w:w="886"/>
        <w:gridCol w:w="12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汽车减震缓冲器、高低压油管生产改扩建项目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宁国市力成汽车零部件有限公司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扩建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eastAsia" w:ascii="Times New Roman" w:hAnsi="Times New Roman" w:eastAsia="宋体" w:cs="Times New Roman"/>
                <w:color w:val="auto"/>
                <w:kern w:val="0"/>
                <w:sz w:val="24"/>
                <w:lang w:eastAsia="zh-CN"/>
              </w:rPr>
              <w:t>安徽省宁国</w:t>
            </w:r>
            <w:r>
              <w:rPr>
                <w:rFonts w:hint="default" w:ascii="Times New Roman" w:hAnsi="Times New Roman" w:eastAsia="宋体" w:cs="Times New Roman"/>
                <w:color w:val="auto"/>
                <w:kern w:val="0"/>
                <w:sz w:val="24"/>
                <w:lang w:eastAsia="zh-CN"/>
              </w:rPr>
              <w:t>市经济技术开发区河沥园区青山路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4012"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汽车减震缓冲器</w:t>
            </w:r>
            <w:r>
              <w:rPr>
                <w:rFonts w:hint="eastAsia" w:ascii="Times New Roman" w:hAnsi="Times New Roman" w:eastAsia="宋体" w:cs="Times New Roman"/>
                <w:color w:val="000000"/>
                <w:sz w:val="24"/>
                <w:szCs w:val="24"/>
                <w:highlight w:val="none"/>
                <w:lang w:val="en-US" w:eastAsia="zh-CN"/>
              </w:rPr>
              <w:t>、高低压油管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4012"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400万套</w:t>
            </w:r>
            <w:r>
              <w:rPr>
                <w:rFonts w:hint="default" w:ascii="Times New Roman" w:hAnsi="Times New Roman" w:cs="Times New Roman"/>
                <w:sz w:val="24"/>
                <w:szCs w:val="24"/>
                <w:lang w:eastAsia="zh-CN"/>
              </w:rPr>
              <w:t>汽车减震缓冲器</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180万套</w:t>
            </w:r>
            <w:r>
              <w:rPr>
                <w:rFonts w:hint="eastAsia" w:ascii="Times New Roman" w:hAnsi="Times New Roman" w:eastAsia="宋体" w:cs="Times New Roman"/>
                <w:color w:val="000000"/>
                <w:sz w:val="24"/>
                <w:szCs w:val="24"/>
                <w:highlight w:val="none"/>
                <w:lang w:val="en-US" w:eastAsia="zh-CN"/>
              </w:rPr>
              <w:t>高低压油管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4012"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auto"/>
                <w:sz w:val="24"/>
                <w:szCs w:val="24"/>
                <w:lang w:eastAsia="zh-CN"/>
              </w:rPr>
              <w:t>年产</w:t>
            </w:r>
            <w:r>
              <w:rPr>
                <w:rFonts w:hint="eastAsia" w:ascii="Times New Roman" w:hAnsi="Times New Roman" w:cs="Times New Roman"/>
                <w:color w:val="auto"/>
                <w:sz w:val="24"/>
                <w:szCs w:val="24"/>
                <w:lang w:val="en-US" w:eastAsia="zh-CN"/>
              </w:rPr>
              <w:t>300万套</w:t>
            </w:r>
            <w:r>
              <w:rPr>
                <w:rFonts w:hint="default" w:ascii="Times New Roman" w:hAnsi="Times New Roman" w:cs="Times New Roman"/>
                <w:color w:val="auto"/>
                <w:sz w:val="24"/>
                <w:szCs w:val="24"/>
                <w:lang w:eastAsia="zh-CN"/>
              </w:rPr>
              <w:t>汽车减震缓冲器</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160万套</w:t>
            </w:r>
            <w:r>
              <w:rPr>
                <w:rFonts w:hint="eastAsia" w:ascii="Times New Roman" w:hAnsi="Times New Roman" w:eastAsia="宋体" w:cs="Times New Roman"/>
                <w:color w:val="auto"/>
                <w:sz w:val="24"/>
                <w:szCs w:val="24"/>
                <w:highlight w:val="none"/>
                <w:lang w:val="en-US" w:eastAsia="zh-CN"/>
              </w:rPr>
              <w:t>高低压油管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6</w:t>
            </w:r>
            <w:r>
              <w:rPr>
                <w:rFonts w:hint="default" w:ascii="Times New Roman" w:hAnsi="Times New Roman" w:cs="Times New Roman" w:eastAsiaTheme="minorEastAsia"/>
                <w:sz w:val="24"/>
                <w:szCs w:val="24"/>
                <w:lang w:val="en-US" w:eastAsia="zh-CN"/>
              </w:rPr>
              <w:t>月</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7</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10</w:t>
            </w:r>
            <w:r>
              <w:rPr>
                <w:rFonts w:hint="default" w:ascii="Times New Roman" w:hAnsi="Times New Roman" w:cs="Times New Roman" w:eastAsiaTheme="minorEastAsia"/>
                <w:sz w:val="24"/>
                <w:szCs w:val="24"/>
                <w:lang w:val="en-US" w:eastAsia="zh-CN"/>
              </w:rPr>
              <w:t>月</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202</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18-19</w:t>
            </w:r>
            <w:r>
              <w:rPr>
                <w:rFonts w:hint="default" w:ascii="Times New Roman" w:hAnsi="Times New Roman"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安徽师范大学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color w:val="auto"/>
                <w:sz w:val="24"/>
                <w:szCs w:val="24"/>
                <w:lang w:val="en-US" w:eastAsia="zh-CN"/>
              </w:rPr>
              <w:t>宁国浚洁环保治理工程</w:t>
            </w:r>
            <w:r>
              <w:rPr>
                <w:rFonts w:hint="default" w:ascii="Times New Roman" w:hAnsi="Times New Roman" w:cs="Times New Roman"/>
                <w:color w:val="auto"/>
                <w:sz w:val="24"/>
                <w:szCs w:val="24"/>
                <w:lang w:eastAsia="zh-CN"/>
              </w:rPr>
              <w:t>有限公司</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环保设施施工单位</w:t>
            </w:r>
          </w:p>
        </w:tc>
        <w:tc>
          <w:tcPr>
            <w:tcW w:w="18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color w:val="auto"/>
                <w:sz w:val="24"/>
                <w:szCs w:val="24"/>
                <w:lang w:val="en-US" w:eastAsia="zh-CN"/>
              </w:rPr>
              <w:t>宁国浚洁环保治理工程</w:t>
            </w:r>
            <w:r>
              <w:rPr>
                <w:rFonts w:hint="default" w:ascii="Times New Roman" w:hAnsi="Times New Roman" w:cs="Times New Roman"/>
                <w:color w:val="auto"/>
                <w:sz w:val="24"/>
                <w:szCs w:val="24"/>
                <w:lang w:eastAsia="zh-C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200万元</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20万元</w:t>
            </w:r>
          </w:p>
        </w:tc>
        <w:tc>
          <w:tcPr>
            <w:tcW w:w="5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150万元</w:t>
            </w:r>
          </w:p>
        </w:tc>
        <w:tc>
          <w:tcPr>
            <w:tcW w:w="11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tc>
        <w:tc>
          <w:tcPr>
            <w:tcW w:w="6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25万元</w:t>
            </w:r>
          </w:p>
        </w:tc>
        <w:tc>
          <w:tcPr>
            <w:tcW w:w="5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7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16.7</w:t>
            </w:r>
            <w:r>
              <w:rPr>
                <w:rFonts w:hint="default" w:ascii="Times New Roman" w:hAnsi="Times New Roman" w:eastAsia="宋体"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auto"/>
                <w:sz w:val="24"/>
                <w:szCs w:val="24"/>
              </w:rPr>
              <w:t>验收监测依据</w:t>
            </w:r>
          </w:p>
        </w:tc>
        <w:tc>
          <w:tcPr>
            <w:tcW w:w="4012"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2、《中华人民共和国噪声污染防治法》，2021年12月24日修订，2022年6月5日施行；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cs="Times New Roman"/>
                <w:sz w:val="24"/>
                <w:szCs w:val="24"/>
                <w:lang w:eastAsia="zh-CN"/>
              </w:rPr>
              <w:t>宁国市力成汽车零部件有限公司汽车减震缓冲器、高低压油管生产改扩建项目</w:t>
            </w:r>
            <w:r>
              <w:rPr>
                <w:rFonts w:hint="default" w:ascii="Times New Roman" w:hAnsi="Times New Roman" w:eastAsia="宋体" w:cs="Times New Roman"/>
                <w:color w:val="auto"/>
                <w:sz w:val="24"/>
                <w:szCs w:val="24"/>
                <w:highlight w:val="none"/>
                <w:lang w:val="en-US" w:eastAsia="zh-CN"/>
              </w:rPr>
              <w:t>委托进行竣工环境保护</w:t>
            </w:r>
            <w:r>
              <w:rPr>
                <w:rFonts w:hint="eastAsia" w:ascii="Times New Roman" w:hAnsi="Times New Roman" w:eastAsia="宋体" w:cs="Times New Roman"/>
                <w:color w:val="auto"/>
                <w:sz w:val="24"/>
                <w:szCs w:val="24"/>
                <w:highlight w:val="none"/>
                <w:lang w:val="en-US" w:eastAsia="zh-CN"/>
              </w:rPr>
              <w:t>阶段性</w:t>
            </w:r>
            <w:r>
              <w:rPr>
                <w:rFonts w:hint="default" w:ascii="Times New Roman" w:hAnsi="Times New Roman" w:eastAsia="宋体" w:cs="Times New Roman"/>
                <w:color w:val="auto"/>
                <w:sz w:val="24"/>
                <w:szCs w:val="24"/>
                <w:highlight w:val="none"/>
                <w:lang w:val="en-US" w:eastAsia="zh-CN"/>
              </w:rPr>
              <w:t>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lang w:val="en-US" w:eastAsia="zh-CN"/>
              </w:rPr>
              <w:t>安徽师范大学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z w:val="24"/>
                <w:szCs w:val="24"/>
                <w:lang w:eastAsia="zh-CN"/>
              </w:rPr>
              <w:t>宁国市力成汽车零部件有限公司汽车减震缓冲器、高低压油管生产改扩建项目</w:t>
            </w:r>
            <w:r>
              <w:rPr>
                <w:rFonts w:hint="default" w:ascii="Times New Roman" w:hAnsi="Times New Roman" w:eastAsia="宋体" w:cs="Times New Roman"/>
                <w:color w:val="auto"/>
                <w:sz w:val="24"/>
                <w:szCs w:val="24"/>
                <w:highlight w:val="none"/>
                <w:lang w:val="en-US" w:eastAsia="zh-CN"/>
              </w:rPr>
              <w:t>环境影响报告表》（20</w:t>
            </w:r>
            <w:r>
              <w:rPr>
                <w:rFonts w:hint="eastAsia" w:ascii="Times New Roman" w:hAnsi="Times New Roman" w:eastAsia="宋体" w:cs="Times New Roman"/>
                <w:color w:val="auto"/>
                <w:sz w:val="24"/>
                <w:szCs w:val="24"/>
                <w:highlight w:val="none"/>
                <w:lang w:val="en-US" w:eastAsia="zh-CN"/>
              </w:rPr>
              <w:t>23年6月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cs="Times New Roman"/>
                <w:sz w:val="24"/>
                <w:szCs w:val="24"/>
                <w:lang w:eastAsia="zh-CN"/>
              </w:rPr>
              <w:t>宁国市力成汽车零部件有限公司汽车减震缓冲器、高低压油管生产改扩建项目</w:t>
            </w:r>
            <w:r>
              <w:rPr>
                <w:rFonts w:hint="default" w:ascii="Times New Roman" w:hAnsi="Times New Roman" w:eastAsia="宋体" w:cs="Times New Roman"/>
                <w:color w:val="auto"/>
                <w:sz w:val="24"/>
                <w:szCs w:val="24"/>
                <w:highlight w:val="none"/>
                <w:lang w:val="en-US" w:eastAsia="zh-CN"/>
              </w:rPr>
              <w:t>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23]34</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4012" w:type="pct"/>
            <w:gridSpan w:val="5"/>
            <w:noWrap w:val="0"/>
            <w:vAlign w:val="center"/>
          </w:tcPr>
          <w:p>
            <w:pPr>
              <w:adjustRightInd w:val="0"/>
              <w:snapToGrid w:val="0"/>
              <w:spacing w:line="360" w:lineRule="auto"/>
              <w:rPr>
                <w:rFonts w:ascii="Times New Roman" w:hAnsi="Times New Roman" w:eastAsia="宋体" w:cs="Times New Roman"/>
                <w:b/>
                <w:bCs/>
                <w:sz w:val="24"/>
              </w:rPr>
            </w:pPr>
            <w:bookmarkStart w:id="0" w:name="_Toc22086"/>
            <w:r>
              <w:rPr>
                <w:rFonts w:hint="eastAsia" w:ascii="Times New Roman" w:hAnsi="Times New Roman" w:eastAsia="宋体" w:cs="Times New Roman"/>
                <w:b/>
                <w:bCs/>
                <w:sz w:val="24"/>
                <w:lang w:val="en-US" w:eastAsia="zh-CN"/>
              </w:rPr>
              <w:t>1、</w:t>
            </w:r>
            <w:r>
              <w:rPr>
                <w:rFonts w:ascii="Times New Roman" w:hAnsi="Times New Roman" w:eastAsia="宋体" w:cs="Times New Roman"/>
                <w:b/>
                <w:bCs/>
                <w:sz w:val="24"/>
              </w:rPr>
              <w:t>废气排放标准</w:t>
            </w:r>
          </w:p>
          <w:p>
            <w:pPr>
              <w:widowControl w:val="0"/>
              <w:spacing w:line="360" w:lineRule="auto"/>
              <w:ind w:right="-11" w:firstLine="480"/>
              <w:jc w:val="both"/>
              <w:rPr>
                <w:rFonts w:ascii="宋体" w:hAnsi="宋体" w:eastAsia="宋体" w:cs="Times New Roman"/>
                <w:bCs/>
                <w:kern w:val="2"/>
                <w:sz w:val="24"/>
                <w:szCs w:val="24"/>
                <w:lang w:val="en-US" w:eastAsia="zh-CN" w:bidi="ar-SA"/>
              </w:rPr>
            </w:pPr>
            <w:r>
              <w:rPr>
                <w:rFonts w:ascii="Times New Roman" w:hAnsi="Times New Roman" w:eastAsia="宋体" w:cs="Times New Roman"/>
                <w:kern w:val="2"/>
                <w:sz w:val="24"/>
                <w:szCs w:val="24"/>
                <w:lang w:val="en-US" w:eastAsia="zh-CN" w:bidi="ar-SA"/>
              </w:rPr>
              <w:t>切割、</w:t>
            </w:r>
            <w:r>
              <w:rPr>
                <w:rFonts w:hint="eastAsia" w:ascii="Times New Roman" w:hAnsi="Times New Roman" w:eastAsia="宋体" w:cs="Times New Roman"/>
                <w:kern w:val="2"/>
                <w:sz w:val="24"/>
                <w:szCs w:val="24"/>
                <w:lang w:val="en-US" w:eastAsia="zh-CN" w:bidi="ar-SA"/>
              </w:rPr>
              <w:t>焊接、</w:t>
            </w:r>
            <w:r>
              <w:rPr>
                <w:rFonts w:ascii="Times New Roman" w:hAnsi="Times New Roman" w:eastAsia="宋体" w:cs="Times New Roman"/>
                <w:kern w:val="2"/>
                <w:sz w:val="24"/>
                <w:szCs w:val="24"/>
                <w:lang w:val="en-US" w:eastAsia="zh-CN" w:bidi="ar-SA"/>
              </w:rPr>
              <w:t>抛丸废气中的颗粒物</w:t>
            </w:r>
            <w:r>
              <w:rPr>
                <w:rFonts w:hint="eastAsia" w:ascii="Times New Roman" w:hAnsi="Times New Roman" w:eastAsia="宋体" w:cs="Times New Roman"/>
                <w:kern w:val="2"/>
                <w:sz w:val="24"/>
                <w:szCs w:val="24"/>
                <w:lang w:val="en-US" w:eastAsia="zh-CN" w:bidi="ar-SA"/>
              </w:rPr>
              <w:t>排放执行</w:t>
            </w:r>
            <w:r>
              <w:rPr>
                <w:rFonts w:ascii="Times New Roman" w:hAnsi="Times New Roman" w:eastAsia="宋体" w:cs="Times New Roman"/>
                <w:bCs/>
                <w:kern w:val="2"/>
                <w:sz w:val="24"/>
                <w:szCs w:val="24"/>
                <w:lang w:val="en-US" w:eastAsia="zh-CN" w:bidi="ar-SA"/>
              </w:rPr>
              <w:t>《大气污染物综合排放标准》（</w:t>
            </w:r>
            <w:r>
              <w:rPr>
                <w:rFonts w:hint="eastAsia" w:ascii="Times New Roman" w:hAnsi="Times New Roman" w:eastAsia="宋体" w:cs="Times New Roman"/>
                <w:bCs/>
                <w:kern w:val="2"/>
                <w:sz w:val="24"/>
                <w:szCs w:val="24"/>
                <w:lang w:val="en-US" w:eastAsia="zh-CN" w:bidi="ar-SA"/>
              </w:rPr>
              <w:t>G</w:t>
            </w:r>
            <w:r>
              <w:rPr>
                <w:rFonts w:ascii="Times New Roman" w:hAnsi="Times New Roman" w:eastAsia="宋体" w:cs="Times New Roman"/>
                <w:bCs/>
                <w:kern w:val="2"/>
                <w:sz w:val="24"/>
                <w:szCs w:val="24"/>
                <w:lang w:val="en-US" w:eastAsia="zh-CN" w:bidi="ar-SA"/>
              </w:rPr>
              <w:t>B</w:t>
            </w:r>
            <w:r>
              <w:rPr>
                <w:rFonts w:hint="eastAsia" w:ascii="Times New Roman" w:hAnsi="Times New Roman" w:eastAsia="宋体" w:cs="Times New Roman"/>
                <w:bCs/>
                <w:kern w:val="2"/>
                <w:sz w:val="24"/>
                <w:szCs w:val="24"/>
                <w:lang w:val="en-US" w:eastAsia="zh-CN" w:bidi="ar-SA"/>
              </w:rPr>
              <w:t>16297</w:t>
            </w:r>
            <w:r>
              <w:rPr>
                <w:rFonts w:ascii="Times New Roman" w:hAnsi="Times New Roman" w:eastAsia="宋体" w:cs="Times New Roman"/>
                <w:bCs/>
                <w:kern w:val="2"/>
                <w:sz w:val="24"/>
                <w:szCs w:val="24"/>
                <w:lang w:val="en-US" w:eastAsia="zh-CN" w:bidi="ar-SA"/>
              </w:rPr>
              <w:t>-</w:t>
            </w:r>
            <w:r>
              <w:rPr>
                <w:rFonts w:hint="eastAsia" w:ascii="Times New Roman" w:hAnsi="Times New Roman" w:eastAsia="宋体" w:cs="Times New Roman"/>
                <w:bCs/>
                <w:kern w:val="2"/>
                <w:sz w:val="24"/>
                <w:szCs w:val="24"/>
                <w:lang w:val="en-US" w:eastAsia="zh-CN" w:bidi="ar-SA"/>
              </w:rPr>
              <w:t>1996</w:t>
            </w:r>
            <w:r>
              <w:rPr>
                <w:rFonts w:ascii="Times New Roman" w:hAnsi="Times New Roman" w:eastAsia="宋体" w:cs="Times New Roman"/>
                <w:bCs/>
                <w:kern w:val="2"/>
                <w:sz w:val="24"/>
                <w:szCs w:val="24"/>
                <w:lang w:val="en-US" w:eastAsia="zh-CN" w:bidi="ar-SA"/>
              </w:rPr>
              <w:t>）表</w:t>
            </w:r>
            <w:r>
              <w:rPr>
                <w:rFonts w:hint="eastAsia" w:ascii="Times New Roman" w:hAnsi="Times New Roman" w:eastAsia="宋体" w:cs="Times New Roman"/>
                <w:bCs/>
                <w:color w:val="auto"/>
                <w:kern w:val="2"/>
                <w:sz w:val="24"/>
                <w:szCs w:val="24"/>
                <w:lang w:val="en-US" w:eastAsia="zh-CN" w:bidi="ar-SA"/>
              </w:rPr>
              <w:t>2</w:t>
            </w:r>
            <w:r>
              <w:rPr>
                <w:rFonts w:ascii="Times New Roman" w:hAnsi="Times New Roman" w:eastAsia="宋体" w:cs="Times New Roman"/>
                <w:bCs/>
                <w:color w:val="auto"/>
                <w:kern w:val="2"/>
                <w:sz w:val="24"/>
                <w:szCs w:val="24"/>
                <w:lang w:val="en-US" w:eastAsia="zh-CN" w:bidi="ar-SA"/>
              </w:rPr>
              <w:t>中的排放限值</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调胶、</w:t>
            </w:r>
            <w:r>
              <w:rPr>
                <w:rFonts w:ascii="Times New Roman" w:hAnsi="Times New Roman" w:eastAsia="宋体" w:cs="Times New Roman"/>
                <w:color w:val="auto"/>
                <w:kern w:val="2"/>
                <w:sz w:val="24"/>
                <w:szCs w:val="24"/>
                <w:lang w:val="en-US" w:eastAsia="zh-CN" w:bidi="ar-SA"/>
              </w:rPr>
              <w:t>涂胶</w:t>
            </w:r>
            <w:r>
              <w:rPr>
                <w:rFonts w:hint="eastAsia" w:ascii="Times New Roman" w:hAnsi="Times New Roman" w:eastAsia="宋体" w:cs="Times New Roman"/>
                <w:color w:val="auto"/>
                <w:kern w:val="2"/>
                <w:sz w:val="24"/>
                <w:szCs w:val="24"/>
                <w:lang w:val="en-US" w:eastAsia="zh-CN" w:bidi="ar-SA"/>
              </w:rPr>
              <w:t>、烘干</w:t>
            </w:r>
            <w:r>
              <w:rPr>
                <w:rFonts w:ascii="Times New Roman" w:hAnsi="Times New Roman" w:eastAsia="宋体" w:cs="Times New Roman"/>
                <w:color w:val="auto"/>
                <w:kern w:val="2"/>
                <w:sz w:val="24"/>
                <w:szCs w:val="24"/>
                <w:lang w:val="en-US" w:eastAsia="zh-CN" w:bidi="ar-SA"/>
              </w:rPr>
              <w:t>废气</w:t>
            </w:r>
            <w:r>
              <w:rPr>
                <w:rFonts w:hint="eastAsia" w:ascii="Times New Roman" w:hAnsi="Times New Roman" w:eastAsia="宋体" w:cs="Times New Roman"/>
                <w:color w:val="auto"/>
                <w:kern w:val="2"/>
                <w:sz w:val="24"/>
                <w:szCs w:val="24"/>
                <w:lang w:val="en-US" w:eastAsia="zh-CN" w:bidi="ar-SA"/>
              </w:rPr>
              <w:t>、骨架分离废气和硫化废气执行</w:t>
            </w:r>
            <w:r>
              <w:rPr>
                <w:rFonts w:ascii="Times New Roman" w:hAnsi="Times New Roman" w:eastAsia="宋体" w:cs="Times New Roman"/>
                <w:bCs/>
                <w:color w:val="auto"/>
                <w:kern w:val="2"/>
                <w:sz w:val="24"/>
                <w:szCs w:val="24"/>
                <w:lang w:val="en-US" w:eastAsia="zh-CN" w:bidi="ar-SA"/>
              </w:rPr>
              <w:t>《橡胶制品工业污染物排放标准》</w:t>
            </w:r>
            <w:r>
              <w:rPr>
                <w:rFonts w:ascii="Times New Roman" w:hAnsi="Times New Roman" w:eastAsia="宋体" w:cs="Times New Roman"/>
                <w:bCs/>
                <w:kern w:val="2"/>
                <w:sz w:val="24"/>
                <w:szCs w:val="24"/>
                <w:lang w:val="en-US" w:eastAsia="zh-CN" w:bidi="ar-SA"/>
              </w:rPr>
              <w:t>（GB27632-2011）表5及表6中的排放限值</w:t>
            </w:r>
            <w:r>
              <w:rPr>
                <w:rFonts w:hint="eastAsia" w:ascii="Times New Roman" w:hAnsi="Times New Roman" w:eastAsia="宋体" w:cs="Times New Roman"/>
                <w:bCs/>
                <w:kern w:val="2"/>
                <w:sz w:val="24"/>
                <w:szCs w:val="24"/>
                <w:lang w:val="en-US" w:eastAsia="zh-CN" w:bidi="ar-SA"/>
              </w:rPr>
              <w:t>要求。H</w:t>
            </w:r>
            <w:r>
              <w:rPr>
                <w:rFonts w:hint="eastAsia" w:ascii="Times New Roman" w:hAnsi="Times New Roman" w:eastAsia="宋体" w:cs="Times New Roman"/>
                <w:bCs/>
                <w:kern w:val="2"/>
                <w:sz w:val="24"/>
                <w:szCs w:val="24"/>
                <w:vertAlign w:val="subscript"/>
                <w:lang w:val="en-US" w:eastAsia="zh-CN" w:bidi="ar-SA"/>
              </w:rPr>
              <w:t>2</w:t>
            </w:r>
            <w:r>
              <w:rPr>
                <w:rFonts w:hint="eastAsia" w:ascii="Times New Roman" w:hAnsi="Times New Roman" w:eastAsia="宋体" w:cs="Times New Roman"/>
                <w:bCs/>
                <w:kern w:val="2"/>
                <w:sz w:val="24"/>
                <w:szCs w:val="24"/>
                <w:lang w:val="en-US" w:eastAsia="zh-CN" w:bidi="ar-SA"/>
              </w:rPr>
              <w:t>S、</w:t>
            </w:r>
            <w:r>
              <w:rPr>
                <w:rFonts w:hint="eastAsia" w:ascii="Times New Roman" w:hAnsi="Times New Roman" w:eastAsia="宋体" w:cs="Times New Roman"/>
                <w:kern w:val="2"/>
                <w:sz w:val="24"/>
                <w:szCs w:val="24"/>
                <w:lang w:val="en-US" w:eastAsia="zh-CN" w:bidi="ar-SA"/>
              </w:rPr>
              <w:t>臭气浓度</w:t>
            </w:r>
            <w:r>
              <w:rPr>
                <w:rFonts w:ascii="Times New Roman" w:hAnsi="Times New Roman" w:eastAsia="宋体" w:cs="Times New Roman"/>
                <w:kern w:val="2"/>
                <w:sz w:val="24"/>
                <w:szCs w:val="24"/>
                <w:lang w:val="en-US" w:eastAsia="zh-CN" w:bidi="ar-SA"/>
              </w:rPr>
              <w:t>排放执行《恶臭污染物排放标准》（GB14554-93）新扩改建二级标准及厂界标准值</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bCs/>
                <w:kern w:val="2"/>
                <w:sz w:val="24"/>
                <w:szCs w:val="24"/>
                <w:lang w:val="en-US" w:eastAsia="zh-CN" w:bidi="ar-SA"/>
              </w:rPr>
              <w:t>具体标准值见下表</w:t>
            </w:r>
            <w:r>
              <w:rPr>
                <w:rFonts w:hint="eastAsia" w:ascii="宋体" w:hAnsi="宋体" w:eastAsia="宋体" w:cs="Times New Roman"/>
                <w:bCs/>
                <w:kern w:val="2"/>
                <w:sz w:val="24"/>
                <w:szCs w:val="24"/>
                <w:lang w:val="en-US" w:eastAsia="zh-CN" w:bidi="ar-SA"/>
              </w:rPr>
              <w:t>。</w:t>
            </w:r>
          </w:p>
          <w:p>
            <w:pPr>
              <w:adjustRightInd w:val="0"/>
              <w:snapToGrid w:val="0"/>
              <w:spacing w:line="360" w:lineRule="auto"/>
              <w:jc w:val="center"/>
              <w:rPr>
                <w:rFonts w:ascii="宋体" w:hAnsi="宋体" w:eastAsia="宋体" w:cs="Times New Roman"/>
                <w:b/>
                <w:sz w:val="24"/>
              </w:rPr>
            </w:pPr>
            <w:r>
              <w:rPr>
                <w:rFonts w:ascii="Times New Roman" w:hAnsi="Times New Roman" w:eastAsia="宋体" w:cs="Times New Roman"/>
                <w:b/>
                <w:szCs w:val="21"/>
              </w:rPr>
              <w:t>表</w:t>
            </w:r>
            <w:r>
              <w:rPr>
                <w:rFonts w:hint="eastAsia" w:ascii="Times New Roman" w:hAnsi="Times New Roman" w:eastAsia="宋体" w:cs="Times New Roman"/>
                <w:b/>
                <w:szCs w:val="21"/>
                <w:lang w:val="en-US" w:eastAsia="zh-CN"/>
              </w:rPr>
              <w:t>1</w:t>
            </w:r>
            <w:r>
              <w:rPr>
                <w:rFonts w:ascii="Times New Roman" w:hAnsi="Times New Roman" w:eastAsia="宋体" w:cs="Times New Roman"/>
                <w:b/>
                <w:szCs w:val="21"/>
              </w:rPr>
              <w:t>-</w:t>
            </w:r>
            <w:r>
              <w:rPr>
                <w:rFonts w:hint="eastAsia" w:ascii="Times New Roman" w:hAnsi="Times New Roman" w:eastAsia="宋体" w:cs="Times New Roman"/>
                <w:b/>
                <w:szCs w:val="21"/>
                <w:lang w:val="en-US" w:eastAsia="zh-CN"/>
              </w:rPr>
              <w:t>1</w:t>
            </w:r>
            <w:r>
              <w:rPr>
                <w:rFonts w:hint="eastAsia" w:ascii="宋体" w:hAnsi="宋体" w:eastAsia="宋体" w:cs="Times New Roman"/>
                <w:b/>
                <w:szCs w:val="21"/>
              </w:rPr>
              <w:t>大气污染物</w:t>
            </w:r>
            <w:r>
              <w:rPr>
                <w:rFonts w:hint="eastAsia" w:ascii="宋体" w:hAnsi="宋体" w:eastAsia="宋体" w:cs="Times New Roman"/>
                <w:b/>
                <w:szCs w:val="21"/>
                <w:lang w:val="en-US" w:eastAsia="zh-CN"/>
              </w:rPr>
              <w:t>有组织</w:t>
            </w:r>
            <w:r>
              <w:rPr>
                <w:rFonts w:hint="eastAsia" w:ascii="宋体" w:hAnsi="宋体" w:eastAsia="宋体" w:cs="Times New Roman"/>
                <w:b/>
                <w:szCs w:val="21"/>
              </w:rPr>
              <w:t>排放标准限值</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19"/>
              <w:gridCol w:w="1005"/>
              <w:gridCol w:w="1102"/>
              <w:gridCol w:w="1005"/>
              <w:gridCol w:w="82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619" w:type="pct"/>
                  <w:vMerge w:val="restart"/>
                  <w:noWrap/>
                  <w:vAlign w:val="center"/>
                </w:tcPr>
                <w:p>
                  <w:pPr>
                    <w:widowControl/>
                    <w:adjustRightInd w:val="0"/>
                    <w:snapToGrid w:val="0"/>
                    <w:jc w:val="center"/>
                    <w:rPr>
                      <w:rFonts w:ascii="Times New Roman" w:hAnsi="Times New Roman" w:eastAsia="宋体" w:cs="Times New Roman"/>
                      <w:b w:val="0"/>
                      <w:bCs w:val="0"/>
                      <w:kern w:val="0"/>
                      <w:szCs w:val="21"/>
                    </w:rPr>
                  </w:pPr>
                  <w:r>
                    <w:rPr>
                      <w:rFonts w:hint="eastAsia" w:ascii="Times New Roman" w:hAnsi="Times New Roman" w:eastAsia="宋体" w:cs="Times New Roman"/>
                      <w:b w:val="0"/>
                      <w:bCs w:val="0"/>
                      <w:kern w:val="0"/>
                      <w:szCs w:val="21"/>
                    </w:rPr>
                    <w:t>工艺设施</w:t>
                  </w:r>
                </w:p>
              </w:tc>
              <w:tc>
                <w:tcPr>
                  <w:tcW w:w="760" w:type="pct"/>
                  <w:vMerge w:val="restart"/>
                  <w:noWrap/>
                  <w:vAlign w:val="center"/>
                </w:tcPr>
                <w:p>
                  <w:pPr>
                    <w:widowControl/>
                    <w:adjustRightInd w:val="0"/>
                    <w:snapToGrid w:val="0"/>
                    <w:jc w:val="center"/>
                    <w:rPr>
                      <w:rFonts w:ascii="Times New Roman" w:hAnsi="Times New Roman" w:eastAsia="宋体" w:cs="Times New Roman"/>
                      <w:b w:val="0"/>
                      <w:bCs w:val="0"/>
                      <w:szCs w:val="21"/>
                    </w:rPr>
                  </w:pPr>
                  <w:r>
                    <w:rPr>
                      <w:rFonts w:ascii="Times New Roman" w:hAnsi="Times New Roman" w:eastAsia="宋体" w:cs="Times New Roman"/>
                      <w:b w:val="0"/>
                      <w:bCs w:val="0"/>
                      <w:kern w:val="0"/>
                      <w:szCs w:val="21"/>
                    </w:rPr>
                    <w:t>污染物</w:t>
                  </w:r>
                </w:p>
              </w:tc>
              <w:tc>
                <w:tcPr>
                  <w:tcW w:w="833" w:type="pct"/>
                  <w:vMerge w:val="restart"/>
                  <w:noWrap/>
                  <w:vAlign w:val="center"/>
                </w:tcPr>
                <w:p>
                  <w:pPr>
                    <w:widowControl/>
                    <w:adjustRightInd w:val="0"/>
                    <w:snapToGrid w:val="0"/>
                    <w:jc w:val="center"/>
                    <w:rPr>
                      <w:rFonts w:ascii="Times New Roman" w:hAnsi="Times New Roman" w:eastAsia="宋体" w:cs="Times New Roman"/>
                      <w:b w:val="0"/>
                      <w:bCs w:val="0"/>
                    </w:rPr>
                  </w:pPr>
                  <w:r>
                    <w:rPr>
                      <w:rFonts w:ascii="Times New Roman" w:hAnsi="Times New Roman" w:eastAsia="宋体" w:cs="Times New Roman"/>
                      <w:b w:val="0"/>
                      <w:bCs w:val="0"/>
                      <w:kern w:val="0"/>
                      <w:szCs w:val="21"/>
                    </w:rPr>
                    <w:t>最高允许排放浓度mg/m</w:t>
                  </w:r>
                  <w:r>
                    <w:rPr>
                      <w:rFonts w:ascii="Times New Roman" w:hAnsi="Times New Roman" w:eastAsia="宋体" w:cs="Times New Roman"/>
                      <w:b w:val="0"/>
                      <w:bCs w:val="0"/>
                      <w:kern w:val="0"/>
                      <w:szCs w:val="21"/>
                      <w:vertAlign w:val="superscript"/>
                    </w:rPr>
                    <w:t>3</w:t>
                  </w:r>
                </w:p>
              </w:tc>
              <w:tc>
                <w:tcPr>
                  <w:tcW w:w="760" w:type="pct"/>
                  <w:vMerge w:val="restart"/>
                  <w:noWrap/>
                  <w:vAlign w:val="center"/>
                </w:tcPr>
                <w:p>
                  <w:pPr>
                    <w:widowControl/>
                    <w:adjustRightInd w:val="0"/>
                    <w:snapToGrid w:val="0"/>
                    <w:jc w:val="center"/>
                    <w:rPr>
                      <w:rFonts w:ascii="Times New Roman" w:hAnsi="Times New Roman" w:eastAsia="宋体" w:cs="Times New Roman"/>
                      <w:b w:val="0"/>
                      <w:bCs w:val="0"/>
                      <w:kern w:val="0"/>
                      <w:szCs w:val="21"/>
                    </w:rPr>
                  </w:pPr>
                  <w:r>
                    <w:rPr>
                      <w:rFonts w:ascii="Times New Roman" w:hAnsi="Times New Roman" w:eastAsia="宋体" w:cs="Times New Roman"/>
                      <w:b w:val="0"/>
                      <w:bCs w:val="0"/>
                      <w:kern w:val="0"/>
                      <w:szCs w:val="21"/>
                    </w:rPr>
                    <w:t>最高允许排放速率kg/h</w:t>
                  </w:r>
                </w:p>
              </w:tc>
              <w:tc>
                <w:tcPr>
                  <w:tcW w:w="625" w:type="pct"/>
                  <w:vMerge w:val="restart"/>
                  <w:noWrap/>
                  <w:vAlign w:val="center"/>
                </w:tcPr>
                <w:p>
                  <w:pPr>
                    <w:widowControl/>
                    <w:adjustRightInd w:val="0"/>
                    <w:snapToGrid w:val="0"/>
                    <w:jc w:val="center"/>
                    <w:rPr>
                      <w:rFonts w:ascii="Times New Roman" w:hAnsi="Times New Roman" w:eastAsia="宋体" w:cs="Times New Roman"/>
                      <w:b w:val="0"/>
                      <w:bCs w:val="0"/>
                      <w:kern w:val="0"/>
                      <w:szCs w:val="21"/>
                    </w:rPr>
                  </w:pPr>
                  <w:r>
                    <w:rPr>
                      <w:rFonts w:hint="eastAsia" w:ascii="Times New Roman" w:hAnsi="Times New Roman" w:eastAsia="宋体" w:cs="Times New Roman"/>
                      <w:b w:val="0"/>
                      <w:bCs w:val="0"/>
                      <w:kern w:val="0"/>
                      <w:szCs w:val="21"/>
                    </w:rPr>
                    <w:t>基准排气量m</w:t>
                  </w:r>
                  <w:r>
                    <w:rPr>
                      <w:rFonts w:hint="eastAsia" w:ascii="Times New Roman" w:hAnsi="Times New Roman" w:eastAsia="宋体" w:cs="Times New Roman"/>
                      <w:b w:val="0"/>
                      <w:bCs w:val="0"/>
                      <w:kern w:val="0"/>
                      <w:szCs w:val="21"/>
                      <w:vertAlign w:val="superscript"/>
                    </w:rPr>
                    <w:t>3</w:t>
                  </w:r>
                  <w:r>
                    <w:rPr>
                      <w:rFonts w:ascii="Times New Roman" w:hAnsi="Times New Roman" w:eastAsia="宋体" w:cs="Times New Roman"/>
                      <w:b w:val="0"/>
                      <w:bCs w:val="0"/>
                      <w:kern w:val="0"/>
                      <w:szCs w:val="21"/>
                    </w:rPr>
                    <w:t>/</w:t>
                  </w:r>
                  <w:r>
                    <w:rPr>
                      <w:rFonts w:hint="eastAsia" w:ascii="Times New Roman" w:hAnsi="Times New Roman" w:eastAsia="宋体" w:cs="Times New Roman"/>
                      <w:b w:val="0"/>
                      <w:bCs w:val="0"/>
                      <w:kern w:val="0"/>
                      <w:szCs w:val="21"/>
                    </w:rPr>
                    <w:t>t胶</w:t>
                  </w:r>
                </w:p>
              </w:tc>
              <w:tc>
                <w:tcPr>
                  <w:tcW w:w="1400" w:type="pct"/>
                  <w:vMerge w:val="restar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b w:val="0"/>
                      <w:bCs w:val="0"/>
                      <w:kern w:val="0"/>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619" w:type="pct"/>
                  <w:vMerge w:val="continue"/>
                  <w:noWrap/>
                  <w:vAlign w:val="center"/>
                </w:tcPr>
                <w:p>
                  <w:pPr>
                    <w:widowControl/>
                    <w:adjustRightInd w:val="0"/>
                    <w:snapToGrid w:val="0"/>
                    <w:jc w:val="center"/>
                    <w:rPr>
                      <w:rFonts w:ascii="Times New Roman" w:hAnsi="Times New Roman" w:eastAsia="宋体" w:cs="Times New Roman"/>
                      <w:b w:val="0"/>
                      <w:bCs w:val="0"/>
                      <w:kern w:val="0"/>
                      <w:szCs w:val="21"/>
                    </w:rPr>
                  </w:pPr>
                </w:p>
              </w:tc>
              <w:tc>
                <w:tcPr>
                  <w:tcW w:w="760" w:type="pct"/>
                  <w:vMerge w:val="continue"/>
                  <w:noWrap/>
                  <w:vAlign w:val="center"/>
                </w:tcPr>
                <w:p>
                  <w:pPr>
                    <w:adjustRightInd w:val="0"/>
                    <w:snapToGrid w:val="0"/>
                    <w:jc w:val="center"/>
                    <w:rPr>
                      <w:rFonts w:ascii="Times New Roman" w:hAnsi="Times New Roman" w:eastAsia="宋体" w:cs="Times New Roman"/>
                      <w:b w:val="0"/>
                      <w:bCs w:val="0"/>
                      <w:kern w:val="0"/>
                      <w:szCs w:val="21"/>
                    </w:rPr>
                  </w:pPr>
                </w:p>
              </w:tc>
              <w:tc>
                <w:tcPr>
                  <w:tcW w:w="833" w:type="pct"/>
                  <w:vMerge w:val="continue"/>
                  <w:noWrap/>
                  <w:vAlign w:val="center"/>
                </w:tcPr>
                <w:p>
                  <w:pPr>
                    <w:adjustRightInd w:val="0"/>
                    <w:snapToGrid w:val="0"/>
                    <w:jc w:val="center"/>
                    <w:rPr>
                      <w:rFonts w:ascii="Times New Roman" w:hAnsi="Times New Roman" w:eastAsia="宋体" w:cs="Times New Roman"/>
                      <w:b w:val="0"/>
                      <w:bCs w:val="0"/>
                    </w:rPr>
                  </w:pPr>
                </w:p>
              </w:tc>
              <w:tc>
                <w:tcPr>
                  <w:tcW w:w="760" w:type="pct"/>
                  <w:vMerge w:val="continue"/>
                  <w:noWrap/>
                  <w:vAlign w:val="center"/>
                </w:tcPr>
                <w:p>
                  <w:pPr>
                    <w:widowControl/>
                    <w:adjustRightInd w:val="0"/>
                    <w:snapToGrid w:val="0"/>
                    <w:jc w:val="center"/>
                    <w:rPr>
                      <w:rFonts w:ascii="Times New Roman" w:hAnsi="Times New Roman" w:eastAsia="宋体" w:cs="Times New Roman"/>
                      <w:b w:val="0"/>
                      <w:bCs w:val="0"/>
                      <w:kern w:val="0"/>
                      <w:szCs w:val="21"/>
                    </w:rPr>
                  </w:pPr>
                </w:p>
              </w:tc>
              <w:tc>
                <w:tcPr>
                  <w:tcW w:w="625" w:type="pct"/>
                  <w:vMerge w:val="continue"/>
                  <w:noWrap/>
                  <w:vAlign w:val="center"/>
                </w:tcPr>
                <w:p>
                  <w:pPr>
                    <w:widowControl/>
                    <w:adjustRightInd w:val="0"/>
                    <w:snapToGrid w:val="0"/>
                    <w:jc w:val="center"/>
                    <w:rPr>
                      <w:rFonts w:ascii="Times New Roman" w:hAnsi="Times New Roman" w:eastAsia="宋体" w:cs="Times New Roman"/>
                      <w:b w:val="0"/>
                      <w:bCs w:val="0"/>
                      <w:kern w:val="0"/>
                      <w:szCs w:val="21"/>
                    </w:rPr>
                  </w:pPr>
                </w:p>
              </w:tc>
              <w:tc>
                <w:tcPr>
                  <w:tcW w:w="1400" w:type="pct"/>
                  <w:vMerge w:val="continue"/>
                  <w:noWrap/>
                  <w:vAlign w:val="center"/>
                </w:tcPr>
                <w:p>
                  <w:pPr>
                    <w:adjustRightInd w:val="0"/>
                    <w:snapToGrid w:val="0"/>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70" w:hRule="atLeast"/>
                <w:jc w:val="center"/>
              </w:trPr>
              <w:tc>
                <w:tcPr>
                  <w:tcW w:w="619"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切割、</w:t>
                  </w:r>
                </w:p>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焊接、抛丸</w:t>
                  </w:r>
                </w:p>
              </w:tc>
              <w:tc>
                <w:tcPr>
                  <w:tcW w:w="760" w:type="pct"/>
                  <w:noWrap/>
                  <w:vAlign w:val="center"/>
                </w:tcPr>
                <w:p>
                  <w:pPr>
                    <w:widowControl/>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833" w:type="pct"/>
                  <w:noWrap/>
                  <w:vAlign w:val="center"/>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120</w:t>
                  </w:r>
                </w:p>
              </w:tc>
              <w:tc>
                <w:tcPr>
                  <w:tcW w:w="760"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w:t>
                  </w:r>
                </w:p>
              </w:tc>
              <w:tc>
                <w:tcPr>
                  <w:tcW w:w="625"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400" w:type="pct"/>
                  <w:noWrap/>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bCs/>
                      <w:szCs w:val="21"/>
                    </w:rPr>
                    <w:t>《大气污染物综合排放标准》（</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16297</w:t>
                  </w:r>
                  <w:r>
                    <w:rPr>
                      <w:rFonts w:ascii="Times New Roman" w:hAnsi="Times New Roman" w:eastAsia="宋体" w:cs="Times New Roman"/>
                      <w:bCs/>
                      <w:szCs w:val="21"/>
                    </w:rPr>
                    <w:t>-</w:t>
                  </w:r>
                  <w:r>
                    <w:rPr>
                      <w:rFonts w:hint="eastAsia" w:ascii="Times New Roman" w:hAnsi="Times New Roman" w:eastAsia="宋体" w:cs="Times New Roman"/>
                      <w:bCs/>
                      <w:szCs w:val="21"/>
                    </w:rPr>
                    <w:t>1996</w:t>
                  </w:r>
                  <w:r>
                    <w:rPr>
                      <w:rFonts w:ascii="Times New Roman" w:hAnsi="Times New Roman" w:eastAsia="宋体" w:cs="Times New Roman"/>
                      <w:bCs/>
                      <w:szCs w:val="21"/>
                    </w:rPr>
                    <w:t>）表</w:t>
                  </w:r>
                  <w:r>
                    <w:rPr>
                      <w:rFonts w:hint="eastAsia" w:ascii="Times New Roman" w:hAnsi="Times New Roman" w:eastAsia="宋体" w:cs="Times New Roman"/>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19" w:type="pct"/>
                  <w:vMerge w:val="restart"/>
                  <w:noWrap/>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color w:val="auto"/>
                      <w:kern w:val="0"/>
                      <w:szCs w:val="21"/>
                    </w:rPr>
                    <w:t>调胶</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kern w:val="0"/>
                      <w:szCs w:val="21"/>
                    </w:rPr>
                    <w:t>涂胶、硫化废气</w:t>
                  </w:r>
                </w:p>
              </w:tc>
              <w:tc>
                <w:tcPr>
                  <w:tcW w:w="760" w:type="pct"/>
                  <w:noWrap/>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甲苯</w:t>
                  </w:r>
                </w:p>
              </w:tc>
              <w:tc>
                <w:tcPr>
                  <w:tcW w:w="833" w:type="pct"/>
                  <w:vMerge w:val="restart"/>
                  <w:noWrap/>
                  <w:vAlign w:val="center"/>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15（</w:t>
                  </w:r>
                  <w:r>
                    <w:rPr>
                      <w:rFonts w:hint="eastAsia" w:ascii="Times New Roman" w:hAnsi="Times New Roman" w:eastAsia="宋体" w:cs="Times New Roman"/>
                      <w:kern w:val="0"/>
                      <w:szCs w:val="21"/>
                    </w:rPr>
                    <w:t>甲苯、二甲苯合计</w:t>
                  </w:r>
                  <w:r>
                    <w:rPr>
                      <w:rFonts w:hint="eastAsia" w:ascii="Times New Roman" w:hAnsi="Times New Roman" w:eastAsia="宋体" w:cs="Times New Roman"/>
                    </w:rPr>
                    <w:t>）</w:t>
                  </w:r>
                </w:p>
              </w:tc>
              <w:tc>
                <w:tcPr>
                  <w:tcW w:w="760" w:type="pct"/>
                  <w:vMerge w:val="restar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25"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400" w:type="pct"/>
                  <w:vMerge w:val="restar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bCs/>
                      <w:szCs w:val="21"/>
                    </w:rPr>
                    <w:t>《橡胶制品工业污染物排放标准》（GB27632-2011）表5及表6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19" w:type="pct"/>
                  <w:vMerge w:val="continue"/>
                  <w:noWrap/>
                  <w:vAlign w:val="center"/>
                </w:tcPr>
                <w:p>
                  <w:pPr>
                    <w:widowControl/>
                    <w:adjustRightInd w:val="0"/>
                    <w:snapToGrid w:val="0"/>
                    <w:jc w:val="center"/>
                    <w:rPr>
                      <w:rFonts w:ascii="Times New Roman" w:hAnsi="Times New Roman" w:eastAsia="宋体" w:cs="Times New Roman"/>
                      <w:kern w:val="0"/>
                      <w:szCs w:val="21"/>
                    </w:rPr>
                  </w:pPr>
                </w:p>
              </w:tc>
              <w:tc>
                <w:tcPr>
                  <w:tcW w:w="760" w:type="pct"/>
                  <w:noWrap/>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二甲苯</w:t>
                  </w:r>
                </w:p>
              </w:tc>
              <w:tc>
                <w:tcPr>
                  <w:tcW w:w="833" w:type="pct"/>
                  <w:vMerge w:val="continue"/>
                  <w:noWrap/>
                  <w:vAlign w:val="center"/>
                </w:tcPr>
                <w:p>
                  <w:pPr>
                    <w:widowControl/>
                    <w:adjustRightInd w:val="0"/>
                    <w:snapToGrid w:val="0"/>
                    <w:jc w:val="center"/>
                    <w:rPr>
                      <w:rFonts w:ascii="Times New Roman" w:hAnsi="Times New Roman" w:eastAsia="宋体" w:cs="Times New Roman"/>
                    </w:rPr>
                  </w:pPr>
                </w:p>
              </w:tc>
              <w:tc>
                <w:tcPr>
                  <w:tcW w:w="760" w:type="pct"/>
                  <w:vMerge w:val="continue"/>
                  <w:noWrap/>
                  <w:vAlign w:val="center"/>
                </w:tcPr>
                <w:p>
                  <w:pPr>
                    <w:adjustRightInd w:val="0"/>
                    <w:snapToGrid w:val="0"/>
                    <w:jc w:val="center"/>
                    <w:rPr>
                      <w:rFonts w:ascii="Times New Roman" w:hAnsi="Times New Roman" w:eastAsia="宋体" w:cs="Times New Roman"/>
                      <w:kern w:val="0"/>
                      <w:szCs w:val="21"/>
                    </w:rPr>
                  </w:pPr>
                </w:p>
              </w:tc>
              <w:tc>
                <w:tcPr>
                  <w:tcW w:w="625"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400" w:type="pct"/>
                  <w:vMerge w:val="continue"/>
                  <w:noWrap/>
                  <w:vAlign w:val="center"/>
                </w:tcPr>
                <w:p>
                  <w:pPr>
                    <w:adjustRightInd w:val="0"/>
                    <w:snapToGrid w:val="0"/>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19" w:type="pct"/>
                  <w:vMerge w:val="continue"/>
                  <w:noWrap/>
                  <w:vAlign w:val="center"/>
                </w:tcPr>
                <w:p>
                  <w:pPr>
                    <w:widowControl/>
                    <w:adjustRightInd w:val="0"/>
                    <w:snapToGrid w:val="0"/>
                    <w:jc w:val="center"/>
                    <w:rPr>
                      <w:rFonts w:ascii="Times New Roman" w:hAnsi="Times New Roman" w:eastAsia="宋体" w:cs="Times New Roman"/>
                      <w:kern w:val="0"/>
                      <w:szCs w:val="21"/>
                    </w:rPr>
                  </w:pPr>
                </w:p>
              </w:tc>
              <w:tc>
                <w:tcPr>
                  <w:tcW w:w="760" w:type="pct"/>
                  <w:noWrap/>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非甲烷总烃</w:t>
                  </w:r>
                </w:p>
              </w:tc>
              <w:tc>
                <w:tcPr>
                  <w:tcW w:w="833" w:type="pct"/>
                  <w:noWrap/>
                  <w:vAlign w:val="center"/>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10</w:t>
                  </w:r>
                </w:p>
              </w:tc>
              <w:tc>
                <w:tcPr>
                  <w:tcW w:w="760"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25" w:type="pct"/>
                  <w:vMerge w:val="restar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2000</w:t>
                  </w:r>
                </w:p>
              </w:tc>
              <w:tc>
                <w:tcPr>
                  <w:tcW w:w="1400" w:type="pct"/>
                  <w:vMerge w:val="continue"/>
                  <w:noWrap/>
                  <w:vAlign w:val="center"/>
                </w:tcPr>
                <w:p>
                  <w:pPr>
                    <w:adjustRightInd w:val="0"/>
                    <w:snapToGrid w:val="0"/>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74" w:hRule="atLeast"/>
                <w:jc w:val="center"/>
              </w:trPr>
              <w:tc>
                <w:tcPr>
                  <w:tcW w:w="619" w:type="pct"/>
                  <w:vMerge w:val="continue"/>
                  <w:noWrap/>
                  <w:vAlign w:val="center"/>
                </w:tcPr>
                <w:p>
                  <w:pPr>
                    <w:widowControl/>
                    <w:adjustRightInd w:val="0"/>
                    <w:snapToGrid w:val="0"/>
                    <w:jc w:val="center"/>
                    <w:rPr>
                      <w:rFonts w:ascii="Times New Roman" w:hAnsi="Times New Roman" w:eastAsia="宋体" w:cs="Times New Roman"/>
                      <w:kern w:val="0"/>
                      <w:szCs w:val="21"/>
                    </w:rPr>
                  </w:pPr>
                </w:p>
              </w:tc>
              <w:tc>
                <w:tcPr>
                  <w:tcW w:w="760" w:type="pct"/>
                  <w:noWrap/>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833" w:type="pct"/>
                  <w:noWrap/>
                  <w:vAlign w:val="center"/>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12</w:t>
                  </w:r>
                </w:p>
              </w:tc>
              <w:tc>
                <w:tcPr>
                  <w:tcW w:w="760"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625" w:type="pct"/>
                  <w:vMerge w:val="continue"/>
                  <w:noWrap/>
                  <w:vAlign w:val="center"/>
                </w:tcPr>
                <w:p>
                  <w:pPr>
                    <w:adjustRightInd w:val="0"/>
                    <w:snapToGrid w:val="0"/>
                    <w:jc w:val="center"/>
                    <w:rPr>
                      <w:rFonts w:ascii="Times New Roman" w:hAnsi="Times New Roman" w:eastAsia="宋体" w:cs="Times New Roman"/>
                      <w:kern w:val="0"/>
                      <w:szCs w:val="21"/>
                    </w:rPr>
                  </w:pPr>
                </w:p>
              </w:tc>
              <w:tc>
                <w:tcPr>
                  <w:tcW w:w="1400" w:type="pct"/>
                  <w:vMerge w:val="continue"/>
                  <w:noWrap/>
                  <w:vAlign w:val="center"/>
                </w:tcPr>
                <w:p>
                  <w:pPr>
                    <w:adjustRightInd w:val="0"/>
                    <w:snapToGrid w:val="0"/>
                    <w:jc w:val="center"/>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19" w:type="pct"/>
                  <w:vMerge w:val="continue"/>
                  <w:noWrap/>
                  <w:vAlign w:val="center"/>
                </w:tcPr>
                <w:p>
                  <w:pPr>
                    <w:widowControl/>
                    <w:adjustRightInd w:val="0"/>
                    <w:snapToGrid w:val="0"/>
                    <w:jc w:val="center"/>
                    <w:rPr>
                      <w:rFonts w:ascii="Times New Roman" w:hAnsi="Times New Roman" w:eastAsia="宋体" w:cs="Times New Roman"/>
                      <w:kern w:val="0"/>
                      <w:szCs w:val="21"/>
                    </w:rPr>
                  </w:pPr>
                </w:p>
              </w:tc>
              <w:tc>
                <w:tcPr>
                  <w:tcW w:w="760" w:type="pct"/>
                  <w:noWrap/>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H</w:t>
                  </w:r>
                  <w:r>
                    <w:rPr>
                      <w:rFonts w:hint="eastAsia" w:ascii="Times New Roman" w:hAnsi="Times New Roman" w:eastAsia="宋体" w:cs="Times New Roman"/>
                      <w:kern w:val="0"/>
                      <w:szCs w:val="21"/>
                      <w:vertAlign w:val="subscript"/>
                    </w:rPr>
                    <w:t>2</w:t>
                  </w:r>
                  <w:r>
                    <w:rPr>
                      <w:rFonts w:hint="eastAsia" w:ascii="Times New Roman" w:hAnsi="Times New Roman" w:eastAsia="宋体" w:cs="Times New Roman"/>
                      <w:kern w:val="0"/>
                      <w:szCs w:val="21"/>
                    </w:rPr>
                    <w:t>S</w:t>
                  </w:r>
                </w:p>
              </w:tc>
              <w:tc>
                <w:tcPr>
                  <w:tcW w:w="833" w:type="pct"/>
                  <w:noWrap/>
                  <w:vAlign w:val="center"/>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c>
                <w:tcPr>
                  <w:tcW w:w="760"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0.33</w:t>
                  </w:r>
                </w:p>
              </w:tc>
              <w:tc>
                <w:tcPr>
                  <w:tcW w:w="625"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400" w:type="pct"/>
                  <w:vMerge w:val="restart"/>
                  <w:noWrap/>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szCs w:val="21"/>
                    </w:rPr>
                    <w:t>《恶臭污染物排放标准》（GB14554-93）</w:t>
                  </w:r>
                  <w:r>
                    <w:rPr>
                      <w:rFonts w:hint="eastAsia" w:ascii="Times New Roman" w:hAnsi="Times New Roman" w:eastAsia="宋体" w:cs="Times New Roman"/>
                      <w:szCs w:val="21"/>
                    </w:rPr>
                    <w:t>表1及表2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19" w:type="pct"/>
                  <w:vMerge w:val="continue"/>
                  <w:noWrap/>
                  <w:vAlign w:val="center"/>
                </w:tcPr>
                <w:p>
                  <w:pPr>
                    <w:widowControl/>
                    <w:adjustRightInd w:val="0"/>
                    <w:snapToGrid w:val="0"/>
                    <w:jc w:val="center"/>
                    <w:rPr>
                      <w:rFonts w:ascii="Times New Roman" w:hAnsi="Times New Roman" w:eastAsia="宋体" w:cs="Times New Roman"/>
                      <w:kern w:val="0"/>
                      <w:szCs w:val="21"/>
                    </w:rPr>
                  </w:pPr>
                </w:p>
              </w:tc>
              <w:tc>
                <w:tcPr>
                  <w:tcW w:w="760" w:type="pct"/>
                  <w:noWrap/>
                  <w:vAlign w:val="center"/>
                </w:tcPr>
                <w:p>
                  <w:pPr>
                    <w:widowControl/>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臭气浓度</w:t>
                  </w:r>
                </w:p>
              </w:tc>
              <w:tc>
                <w:tcPr>
                  <w:tcW w:w="833" w:type="pct"/>
                  <w:noWrap/>
                  <w:vAlign w:val="center"/>
                </w:tcPr>
                <w:p>
                  <w:pPr>
                    <w:widowControl/>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c>
                <w:tcPr>
                  <w:tcW w:w="760"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2000（无量纲）</w:t>
                  </w:r>
                </w:p>
              </w:tc>
              <w:tc>
                <w:tcPr>
                  <w:tcW w:w="625" w:type="pct"/>
                  <w:noWrap/>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400" w:type="pct"/>
                  <w:vMerge w:val="continue"/>
                  <w:noWrap/>
                  <w:vAlign w:val="center"/>
                </w:tcPr>
                <w:p>
                  <w:pPr>
                    <w:adjustRightInd w:val="0"/>
                    <w:snapToGrid w:val="0"/>
                    <w:jc w:val="center"/>
                    <w:rPr>
                      <w:rFonts w:ascii="Times New Roman" w:hAnsi="Times New Roman" w:eastAsia="宋体" w:cs="Times New Roman"/>
                      <w:color w:val="FF0000"/>
                      <w:kern w:val="0"/>
                      <w:szCs w:val="21"/>
                    </w:rPr>
                  </w:pPr>
                </w:p>
              </w:tc>
            </w:tr>
          </w:tbl>
          <w:p>
            <w:pPr>
              <w:adjustRightInd w:val="0"/>
              <w:snapToGrid w:val="0"/>
              <w:spacing w:line="360" w:lineRule="auto"/>
              <w:jc w:val="center"/>
              <w:rPr>
                <w:rFonts w:ascii="宋体" w:hAnsi="宋体" w:eastAsia="宋体" w:cs="Times New Roman"/>
                <w:b/>
                <w:sz w:val="24"/>
              </w:rPr>
            </w:pPr>
            <w:r>
              <w:rPr>
                <w:rFonts w:ascii="Times New Roman" w:hAnsi="Times New Roman" w:eastAsia="宋体" w:cs="Times New Roman"/>
                <w:b/>
                <w:szCs w:val="21"/>
              </w:rPr>
              <w:t>表</w:t>
            </w:r>
            <w:r>
              <w:rPr>
                <w:rFonts w:hint="eastAsia" w:ascii="Times New Roman" w:hAnsi="Times New Roman" w:eastAsia="宋体" w:cs="Times New Roman"/>
                <w:b/>
                <w:szCs w:val="21"/>
                <w:lang w:val="en-US" w:eastAsia="zh-CN"/>
              </w:rPr>
              <w:t>1</w:t>
            </w:r>
            <w:r>
              <w:rPr>
                <w:rFonts w:ascii="Times New Roman" w:hAnsi="Times New Roman" w:eastAsia="宋体" w:cs="Times New Roman"/>
                <w:b/>
                <w:szCs w:val="21"/>
              </w:rPr>
              <w:t>-</w:t>
            </w:r>
            <w:r>
              <w:rPr>
                <w:rFonts w:hint="eastAsia" w:ascii="Times New Roman" w:hAnsi="Times New Roman" w:eastAsia="宋体" w:cs="Times New Roman"/>
                <w:b/>
                <w:szCs w:val="21"/>
                <w:lang w:val="en-US" w:eastAsia="zh-CN"/>
              </w:rPr>
              <w:t>2</w:t>
            </w:r>
            <w:r>
              <w:rPr>
                <w:rFonts w:hint="eastAsia" w:ascii="宋体" w:hAnsi="宋体" w:eastAsia="宋体" w:cs="Times New Roman"/>
                <w:b/>
                <w:szCs w:val="21"/>
              </w:rPr>
              <w:t>大气污染物</w:t>
            </w:r>
            <w:r>
              <w:rPr>
                <w:rFonts w:hint="eastAsia" w:ascii="宋体" w:hAnsi="宋体" w:eastAsia="宋体" w:cs="Times New Roman"/>
                <w:b/>
                <w:szCs w:val="21"/>
                <w:lang w:val="en-US" w:eastAsia="zh-CN"/>
              </w:rPr>
              <w:t>无组织</w:t>
            </w:r>
            <w:r>
              <w:rPr>
                <w:rFonts w:hint="eastAsia" w:ascii="宋体" w:hAnsi="宋体" w:eastAsia="宋体" w:cs="Times New Roman"/>
                <w:b/>
                <w:szCs w:val="21"/>
              </w:rPr>
              <w:t>排放标准限值</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553"/>
              <w:gridCol w:w="668"/>
              <w:gridCol w:w="777"/>
              <w:gridCol w:w="559"/>
              <w:gridCol w:w="709"/>
              <w:gridCol w:w="65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553"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项目</w:t>
                  </w:r>
                </w:p>
              </w:tc>
              <w:tc>
                <w:tcPr>
                  <w:tcW w:w="668"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777"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kern w:val="2"/>
                      <w:sz w:val="21"/>
                      <w:szCs w:val="21"/>
                      <w:lang w:val="en-US" w:eastAsia="zh-CN" w:bidi="ar-SA"/>
                    </w:rPr>
                    <w:t>非甲烷总烃</w:t>
                  </w:r>
                </w:p>
              </w:tc>
              <w:tc>
                <w:tcPr>
                  <w:tcW w:w="559"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kern w:val="2"/>
                      <w:sz w:val="21"/>
                      <w:szCs w:val="21"/>
                      <w:lang w:val="en-US" w:eastAsia="zh-CN" w:bidi="ar-SA"/>
                    </w:rPr>
                    <w:t>甲苯</w:t>
                  </w:r>
                </w:p>
              </w:tc>
              <w:tc>
                <w:tcPr>
                  <w:tcW w:w="709"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kern w:val="2"/>
                      <w:sz w:val="21"/>
                      <w:szCs w:val="21"/>
                      <w:lang w:val="en-US" w:eastAsia="zh-CN" w:bidi="ar-SA"/>
                    </w:rPr>
                    <w:t>二甲苯</w:t>
                  </w:r>
                </w:p>
              </w:tc>
              <w:tc>
                <w:tcPr>
                  <w:tcW w:w="655"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kern w:val="0"/>
                      <w:sz w:val="21"/>
                      <w:szCs w:val="21"/>
                      <w:lang w:val="en-US" w:eastAsia="zh-CN" w:bidi="ar-SA"/>
                    </w:rPr>
                    <w:t>H</w:t>
                  </w:r>
                  <w:r>
                    <w:rPr>
                      <w:rFonts w:hint="eastAsia" w:ascii="Times New Roman" w:hAnsi="Times New Roman" w:eastAsia="宋体" w:cs="Times New Roman"/>
                      <w:kern w:val="0"/>
                      <w:sz w:val="21"/>
                      <w:szCs w:val="21"/>
                      <w:vertAlign w:val="subscript"/>
                      <w:lang w:val="en-US" w:eastAsia="zh-CN" w:bidi="ar-SA"/>
                    </w:rPr>
                    <w:t>2</w:t>
                  </w:r>
                  <w:r>
                    <w:rPr>
                      <w:rFonts w:hint="eastAsia" w:ascii="Times New Roman" w:hAnsi="Times New Roman" w:eastAsia="宋体" w:cs="Times New Roman"/>
                      <w:kern w:val="0"/>
                      <w:sz w:val="21"/>
                      <w:szCs w:val="21"/>
                      <w:lang w:val="en-US" w:eastAsia="zh-CN" w:bidi="ar-SA"/>
                    </w:rPr>
                    <w:t>S</w:t>
                  </w:r>
                </w:p>
              </w:tc>
              <w:tc>
                <w:tcPr>
                  <w:tcW w:w="689"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kern w:val="0"/>
                      <w:sz w:val="21"/>
                      <w:szCs w:val="21"/>
                      <w:lang w:val="en-US" w:eastAsia="zh-CN" w:bidi="ar-SA"/>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553"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bCs/>
                      <w:kern w:val="2"/>
                      <w:sz w:val="21"/>
                      <w:szCs w:val="21"/>
                      <w:lang w:val="en-US" w:eastAsia="zh-CN" w:bidi="ar-SA"/>
                    </w:rPr>
                    <w:t>大气污染物综合排放标准》（</w:t>
                  </w:r>
                  <w:r>
                    <w:rPr>
                      <w:rFonts w:hint="eastAsia" w:ascii="Times New Roman" w:hAnsi="Times New Roman" w:eastAsia="宋体" w:cs="Times New Roman"/>
                      <w:bCs/>
                      <w:kern w:val="2"/>
                      <w:sz w:val="21"/>
                      <w:szCs w:val="21"/>
                      <w:lang w:val="en-US" w:eastAsia="zh-CN" w:bidi="ar-SA"/>
                    </w:rPr>
                    <w:t>G</w:t>
                  </w:r>
                  <w:r>
                    <w:rPr>
                      <w:rFonts w:ascii="Times New Roman" w:hAnsi="Times New Roman" w:eastAsia="宋体" w:cs="Times New Roman"/>
                      <w:bCs/>
                      <w:kern w:val="2"/>
                      <w:sz w:val="21"/>
                      <w:szCs w:val="21"/>
                      <w:lang w:val="en-US" w:eastAsia="zh-CN" w:bidi="ar-SA"/>
                    </w:rPr>
                    <w:t>B</w:t>
                  </w:r>
                  <w:r>
                    <w:rPr>
                      <w:rFonts w:hint="eastAsia" w:ascii="Times New Roman" w:hAnsi="Times New Roman" w:eastAsia="宋体" w:cs="Times New Roman"/>
                      <w:bCs/>
                      <w:kern w:val="2"/>
                      <w:sz w:val="21"/>
                      <w:szCs w:val="21"/>
                      <w:lang w:val="en-US" w:eastAsia="zh-CN" w:bidi="ar-SA"/>
                    </w:rPr>
                    <w:t>16297</w:t>
                  </w:r>
                  <w:r>
                    <w:rPr>
                      <w:rFonts w:ascii="Times New Roman" w:hAnsi="Times New Roman" w:eastAsia="宋体" w:cs="Times New Roman"/>
                      <w:bCs/>
                      <w:kern w:val="2"/>
                      <w:sz w:val="21"/>
                      <w:szCs w:val="21"/>
                      <w:lang w:val="en-US" w:eastAsia="zh-CN" w:bidi="ar-SA"/>
                    </w:rPr>
                    <w:t>-</w:t>
                  </w:r>
                  <w:r>
                    <w:rPr>
                      <w:rFonts w:hint="eastAsia" w:ascii="Times New Roman" w:hAnsi="Times New Roman" w:eastAsia="宋体" w:cs="Times New Roman"/>
                      <w:bCs/>
                      <w:kern w:val="2"/>
                      <w:sz w:val="21"/>
                      <w:szCs w:val="21"/>
                      <w:lang w:val="en-US" w:eastAsia="zh-CN" w:bidi="ar-SA"/>
                    </w:rPr>
                    <w:t>1996</w:t>
                  </w:r>
                  <w:r>
                    <w:rPr>
                      <w:rFonts w:ascii="Times New Roman" w:hAnsi="Times New Roman" w:eastAsia="宋体" w:cs="Times New Roman"/>
                      <w:bCs/>
                      <w:kern w:val="2"/>
                      <w:sz w:val="21"/>
                      <w:szCs w:val="21"/>
                      <w:lang w:val="en-US" w:eastAsia="zh-CN" w:bidi="ar-SA"/>
                    </w:rPr>
                    <w:t>）表</w:t>
                  </w:r>
                  <w:r>
                    <w:rPr>
                      <w:rFonts w:hint="eastAsia" w:ascii="Times New Roman" w:hAnsi="Times New Roman" w:eastAsia="宋体" w:cs="Times New Roman"/>
                      <w:bCs/>
                      <w:kern w:val="2"/>
                      <w:sz w:val="21"/>
                      <w:szCs w:val="21"/>
                      <w:lang w:val="en-US" w:eastAsia="zh-CN" w:bidi="ar-SA"/>
                    </w:rPr>
                    <w:t>2</w:t>
                  </w:r>
                </w:p>
              </w:tc>
              <w:tc>
                <w:tcPr>
                  <w:tcW w:w="668" w:type="dxa"/>
                  <w:tcBorders>
                    <w:tl2br w:val="nil"/>
                    <w:tr2bl w:val="nil"/>
                  </w:tcBorders>
                  <w:noWrap/>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777" w:type="dxa"/>
                  <w:tcBorders>
                    <w:tl2br w:val="nil"/>
                    <w:tr2bl w:val="nil"/>
                  </w:tcBorders>
                  <w:noWrap/>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w:t>
                  </w:r>
                </w:p>
              </w:tc>
              <w:tc>
                <w:tcPr>
                  <w:tcW w:w="559" w:type="dxa"/>
                  <w:tcBorders>
                    <w:tl2br w:val="nil"/>
                    <w:tr2bl w:val="nil"/>
                  </w:tcBorders>
                  <w:noWrap/>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2.4</w:t>
                  </w:r>
                </w:p>
              </w:tc>
              <w:tc>
                <w:tcPr>
                  <w:tcW w:w="709" w:type="dxa"/>
                  <w:tcBorders>
                    <w:tl2br w:val="nil"/>
                    <w:tr2bl w:val="nil"/>
                  </w:tcBorders>
                  <w:noWrap/>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w:t>
                  </w:r>
                </w:p>
              </w:tc>
              <w:tc>
                <w:tcPr>
                  <w:tcW w:w="655" w:type="dxa"/>
                  <w:tcBorders>
                    <w:tl2br w:val="nil"/>
                    <w:tr2bl w:val="nil"/>
                  </w:tcBorders>
                  <w:noWrap/>
                  <w:vAlign w:val="center"/>
                </w:tcPr>
                <w:p>
                  <w:pPr>
                    <w:widowControl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689" w:type="dxa"/>
                  <w:tcBorders>
                    <w:tl2br w:val="nil"/>
                    <w:tr2bl w:val="nil"/>
                  </w:tcBorders>
                  <w:noWrap/>
                  <w:vAlign w:val="center"/>
                </w:tcPr>
                <w:p>
                  <w:pPr>
                    <w:widowControl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553" w:type="dxa"/>
                  <w:tcBorders>
                    <w:tl2br w:val="nil"/>
                    <w:tr2bl w:val="nil"/>
                  </w:tcBorders>
                  <w:noWrap/>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《橡胶制品工业污染物排放标准》（GB27632-2011）表5及表6</w:t>
                  </w:r>
                </w:p>
              </w:tc>
              <w:tc>
                <w:tcPr>
                  <w:tcW w:w="668" w:type="dxa"/>
                  <w:tcBorders>
                    <w:tl2br w:val="nil"/>
                    <w:tr2bl w:val="nil"/>
                  </w:tcBorders>
                  <w:noWrap/>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777" w:type="dxa"/>
                  <w:tcBorders>
                    <w:tl2br w:val="nil"/>
                    <w:tr2bl w:val="nil"/>
                  </w:tcBorders>
                  <w:noWrap/>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w:t>
                  </w:r>
                </w:p>
              </w:tc>
              <w:tc>
                <w:tcPr>
                  <w:tcW w:w="559" w:type="dxa"/>
                  <w:tcBorders>
                    <w:tl2br w:val="nil"/>
                    <w:tr2bl w:val="nil"/>
                  </w:tcBorders>
                  <w:noWrap/>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2.4</w:t>
                  </w:r>
                </w:p>
              </w:tc>
              <w:tc>
                <w:tcPr>
                  <w:tcW w:w="709" w:type="dxa"/>
                  <w:tcBorders>
                    <w:tl2br w:val="nil"/>
                    <w:tr2bl w:val="nil"/>
                  </w:tcBorders>
                  <w:noWrap/>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w:t>
                  </w:r>
                </w:p>
              </w:tc>
              <w:tc>
                <w:tcPr>
                  <w:tcW w:w="655" w:type="dxa"/>
                  <w:tcBorders>
                    <w:tl2br w:val="nil"/>
                    <w:tr2bl w:val="nil"/>
                  </w:tcBorders>
                  <w:noWrap/>
                  <w:vAlign w:val="center"/>
                </w:tcPr>
                <w:p>
                  <w:pPr>
                    <w:widowControl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689" w:type="dxa"/>
                  <w:tcBorders>
                    <w:tl2br w:val="nil"/>
                    <w:tr2bl w:val="nil"/>
                  </w:tcBorders>
                  <w:noWrap/>
                  <w:vAlign w:val="center"/>
                </w:tcPr>
                <w:p>
                  <w:pPr>
                    <w:widowControl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553" w:type="dxa"/>
                  <w:tcBorders>
                    <w:tl2br w:val="nil"/>
                    <w:tr2bl w:val="nil"/>
                  </w:tcBorders>
                  <w:noWrap/>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《恶臭污染物排放标准》（GB14554-93）</w:t>
                  </w:r>
                  <w:r>
                    <w:rPr>
                      <w:rFonts w:hint="eastAsia" w:ascii="Times New Roman" w:hAnsi="Times New Roman" w:eastAsia="宋体" w:cs="Times New Roman"/>
                      <w:szCs w:val="21"/>
                    </w:rPr>
                    <w:t>表1及表2</w:t>
                  </w:r>
                </w:p>
              </w:tc>
              <w:tc>
                <w:tcPr>
                  <w:tcW w:w="668" w:type="dxa"/>
                  <w:tcBorders>
                    <w:tl2br w:val="nil"/>
                    <w:tr2bl w:val="nil"/>
                  </w:tcBorders>
                  <w:noWrap/>
                  <w:vAlign w:val="center"/>
                </w:tcPr>
                <w:p>
                  <w:pPr>
                    <w:widowControl/>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w:t>
                  </w:r>
                </w:p>
              </w:tc>
              <w:tc>
                <w:tcPr>
                  <w:tcW w:w="777" w:type="dxa"/>
                  <w:tcBorders>
                    <w:tl2br w:val="nil"/>
                    <w:tr2bl w:val="nil"/>
                  </w:tcBorders>
                  <w:noWrap/>
                  <w:vAlign w:val="center"/>
                </w:tcPr>
                <w:p>
                  <w:pPr>
                    <w:widowControl/>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w:t>
                  </w:r>
                </w:p>
              </w:tc>
              <w:tc>
                <w:tcPr>
                  <w:tcW w:w="559" w:type="dxa"/>
                  <w:tcBorders>
                    <w:tl2br w:val="nil"/>
                    <w:tr2bl w:val="nil"/>
                  </w:tcBorders>
                  <w:noWrap/>
                  <w:vAlign w:val="center"/>
                </w:tcPr>
                <w:p>
                  <w:pPr>
                    <w:widowControl/>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w:t>
                  </w:r>
                </w:p>
              </w:tc>
              <w:tc>
                <w:tcPr>
                  <w:tcW w:w="709" w:type="dxa"/>
                  <w:tcBorders>
                    <w:tl2br w:val="nil"/>
                    <w:tr2bl w:val="nil"/>
                  </w:tcBorders>
                  <w:noWrap/>
                  <w:vAlign w:val="center"/>
                </w:tcPr>
                <w:p>
                  <w:pPr>
                    <w:widowControl/>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w:t>
                  </w:r>
                </w:p>
              </w:tc>
              <w:tc>
                <w:tcPr>
                  <w:tcW w:w="655" w:type="dxa"/>
                  <w:tcBorders>
                    <w:tl2br w:val="nil"/>
                    <w:tr2bl w:val="nil"/>
                  </w:tcBorders>
                  <w:noWrap/>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0.06</w:t>
                  </w:r>
                </w:p>
              </w:tc>
              <w:tc>
                <w:tcPr>
                  <w:tcW w:w="689" w:type="dxa"/>
                  <w:tcBorders>
                    <w:tl2br w:val="nil"/>
                    <w:tr2bl w:val="nil"/>
                  </w:tcBorders>
                  <w:noWrap/>
                  <w:vAlign w:val="center"/>
                </w:tcPr>
                <w:p>
                  <w:pPr>
                    <w:widowControl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553" w:type="dxa"/>
                  <w:tcBorders>
                    <w:tl2br w:val="nil"/>
                    <w:tr2bl w:val="nil"/>
                  </w:tcBorders>
                  <w:noWrap/>
                  <w:vAlign w:val="center"/>
                </w:tcPr>
                <w:p>
                  <w:pPr>
                    <w:adjustRightInd w:val="0"/>
                    <w:snapToGrid w:val="0"/>
                    <w:jc w:val="center"/>
                    <w:rPr>
                      <w:rFonts w:ascii="Times New Roman" w:hAnsi="Times New Roman" w:eastAsia="宋体" w:cs="Times New Roman"/>
                      <w:b/>
                      <w:bCs w:val="0"/>
                      <w:szCs w:val="21"/>
                    </w:rPr>
                  </w:pPr>
                  <w:r>
                    <w:rPr>
                      <w:rFonts w:hint="eastAsia" w:ascii="Times New Roman" w:hAnsi="Times New Roman" w:eastAsia="宋体" w:cs="Times New Roman"/>
                      <w:b/>
                      <w:bCs w:val="0"/>
                      <w:szCs w:val="21"/>
                    </w:rPr>
                    <w:t>本项目</w:t>
                  </w:r>
                  <w:r>
                    <w:rPr>
                      <w:rFonts w:hint="eastAsia" w:ascii="Times New Roman" w:hAnsi="Times New Roman" w:eastAsia="宋体" w:cs="Times New Roman"/>
                      <w:b/>
                      <w:bCs w:val="0"/>
                      <w:szCs w:val="21"/>
                      <w:lang w:val="en-US" w:eastAsia="zh-CN"/>
                    </w:rPr>
                    <w:t>无组织废气</w:t>
                  </w:r>
                  <w:r>
                    <w:rPr>
                      <w:rFonts w:hint="eastAsia" w:ascii="Times New Roman" w:hAnsi="Times New Roman" w:eastAsia="宋体" w:cs="Times New Roman"/>
                      <w:b/>
                      <w:bCs w:val="0"/>
                      <w:szCs w:val="21"/>
                    </w:rPr>
                    <w:t>排放标准</w:t>
                  </w:r>
                </w:p>
              </w:tc>
              <w:tc>
                <w:tcPr>
                  <w:tcW w:w="668" w:type="dxa"/>
                  <w:tcBorders>
                    <w:tl2br w:val="nil"/>
                    <w:tr2bl w:val="nil"/>
                  </w:tcBorders>
                  <w:noWrap/>
                  <w:vAlign w:val="center"/>
                </w:tcPr>
                <w:p>
                  <w:pPr>
                    <w:widowControl w:val="0"/>
                    <w:snapToGrid w:val="0"/>
                    <w:jc w:val="center"/>
                    <w:rPr>
                      <w:rFonts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1.0</w:t>
                  </w:r>
                </w:p>
              </w:tc>
              <w:tc>
                <w:tcPr>
                  <w:tcW w:w="777" w:type="dxa"/>
                  <w:tcBorders>
                    <w:tl2br w:val="nil"/>
                    <w:tr2bl w:val="nil"/>
                  </w:tcBorders>
                  <w:noWrap/>
                  <w:vAlign w:val="center"/>
                </w:tcPr>
                <w:p>
                  <w:pPr>
                    <w:widowControl w:val="0"/>
                    <w:snapToGrid w:val="0"/>
                    <w:jc w:val="center"/>
                    <w:rPr>
                      <w:rFonts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4.0</w:t>
                  </w:r>
                </w:p>
              </w:tc>
              <w:tc>
                <w:tcPr>
                  <w:tcW w:w="559" w:type="dxa"/>
                  <w:tcBorders>
                    <w:tl2br w:val="nil"/>
                    <w:tr2bl w:val="nil"/>
                  </w:tcBorders>
                  <w:noWrap/>
                  <w:vAlign w:val="center"/>
                </w:tcPr>
                <w:p>
                  <w:pPr>
                    <w:widowControl w:val="0"/>
                    <w:snapToGrid w:val="0"/>
                    <w:jc w:val="center"/>
                    <w:rPr>
                      <w:rFonts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2.4</w:t>
                  </w:r>
                </w:p>
              </w:tc>
              <w:tc>
                <w:tcPr>
                  <w:tcW w:w="709" w:type="dxa"/>
                  <w:tcBorders>
                    <w:tl2br w:val="nil"/>
                    <w:tr2bl w:val="nil"/>
                  </w:tcBorders>
                  <w:noWrap/>
                  <w:vAlign w:val="center"/>
                </w:tcPr>
                <w:p>
                  <w:pPr>
                    <w:widowControl w:val="0"/>
                    <w:snapToGrid w:val="0"/>
                    <w:jc w:val="center"/>
                    <w:rPr>
                      <w:rFonts w:hint="default"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1.2</w:t>
                  </w:r>
                </w:p>
              </w:tc>
              <w:tc>
                <w:tcPr>
                  <w:tcW w:w="655" w:type="dxa"/>
                  <w:tcBorders>
                    <w:tl2br w:val="nil"/>
                    <w:tr2bl w:val="nil"/>
                  </w:tcBorders>
                  <w:noWrap/>
                  <w:vAlign w:val="center"/>
                </w:tcPr>
                <w:p>
                  <w:pPr>
                    <w:widowControl/>
                    <w:jc w:val="center"/>
                    <w:rPr>
                      <w:rFonts w:hint="default" w:ascii="Times New Roman" w:hAnsi="Times New Roman" w:eastAsia="宋体" w:cs="Times New Roman"/>
                      <w:b/>
                      <w:bCs w:val="0"/>
                      <w:kern w:val="0"/>
                      <w:sz w:val="21"/>
                      <w:szCs w:val="21"/>
                      <w:lang w:val="en-US" w:eastAsia="zh-CN" w:bidi="ar-SA"/>
                    </w:rPr>
                  </w:pPr>
                  <w:r>
                    <w:rPr>
                      <w:rFonts w:hint="eastAsia" w:ascii="Times New Roman" w:hAnsi="Times New Roman" w:eastAsia="宋体" w:cs="Times New Roman"/>
                      <w:b/>
                      <w:bCs w:val="0"/>
                      <w:kern w:val="0"/>
                      <w:szCs w:val="21"/>
                      <w:lang w:val="en-US" w:eastAsia="zh-CN"/>
                    </w:rPr>
                    <w:t>0.06</w:t>
                  </w:r>
                </w:p>
              </w:tc>
              <w:tc>
                <w:tcPr>
                  <w:tcW w:w="689" w:type="dxa"/>
                  <w:tcBorders>
                    <w:tl2br w:val="nil"/>
                    <w:tr2bl w:val="nil"/>
                  </w:tcBorders>
                  <w:noWrap/>
                  <w:vAlign w:val="center"/>
                </w:tcPr>
                <w:p>
                  <w:pPr>
                    <w:widowControl w:val="0"/>
                    <w:snapToGrid w:val="0"/>
                    <w:jc w:val="center"/>
                    <w:rPr>
                      <w:rFonts w:hint="default"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20</w:t>
                  </w:r>
                </w:p>
              </w:tc>
            </w:tr>
          </w:tbl>
          <w:p>
            <w:pPr>
              <w:adjustRightInd w:val="0"/>
              <w:snapToGrid w:val="0"/>
              <w:spacing w:line="360" w:lineRule="auto"/>
              <w:ind w:firstLine="480" w:firstLineChars="200"/>
              <w:rPr>
                <w:rFonts w:ascii="宋体" w:hAnsi="宋体" w:eastAsia="宋体" w:cs="Times New Roman"/>
                <w:b/>
                <w:sz w:val="24"/>
              </w:rPr>
            </w:pPr>
            <w:r>
              <w:rPr>
                <w:rFonts w:hint="eastAsia" w:ascii="Times New Roman" w:hAnsi="Times New Roman" w:eastAsia="宋体" w:cs="Times New Roman"/>
                <w:sz w:val="24"/>
                <w:szCs w:val="22"/>
              </w:rPr>
              <w:t>厂区内挥发性有机物无组织排放执行</w:t>
            </w:r>
            <w:r>
              <w:rPr>
                <w:rFonts w:ascii="Times New Roman" w:hAnsi="Times New Roman" w:eastAsia="宋体" w:cs="Times New Roman"/>
                <w:sz w:val="24"/>
                <w:szCs w:val="22"/>
              </w:rPr>
              <w:t>《</w:t>
            </w:r>
            <w:r>
              <w:rPr>
                <w:rFonts w:hint="eastAsia" w:ascii="Times New Roman" w:hAnsi="Times New Roman" w:eastAsia="宋体" w:cs="Times New Roman"/>
                <w:sz w:val="24"/>
                <w:szCs w:val="22"/>
              </w:rPr>
              <w:t>挥发性有机物无组织排放控制标准（</w:t>
            </w:r>
            <w:r>
              <w:rPr>
                <w:rFonts w:ascii="Times New Roman" w:hAnsi="Times New Roman" w:eastAsia="宋体" w:cs="Times New Roman"/>
                <w:sz w:val="24"/>
                <w:szCs w:val="22"/>
              </w:rPr>
              <w:t>GB 37822-2019）》</w:t>
            </w:r>
            <w:r>
              <w:rPr>
                <w:rFonts w:hint="eastAsia" w:ascii="Times New Roman" w:hAnsi="Times New Roman" w:eastAsia="宋体" w:cs="Times New Roman"/>
                <w:sz w:val="24"/>
                <w:szCs w:val="22"/>
              </w:rPr>
              <w:t>中附录A表A.1中的标准限值</w:t>
            </w:r>
            <w:r>
              <w:rPr>
                <w:rFonts w:hint="eastAsia" w:ascii="宋体" w:hAnsi="宋体" w:eastAsia="宋体" w:cs="Times New Roman"/>
                <w:bCs/>
                <w:sz w:val="24"/>
              </w:rPr>
              <w:t>，标准值见下表。</w:t>
            </w:r>
          </w:p>
          <w:p>
            <w:pPr>
              <w:adjustRightInd w:val="0"/>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lang w:val="en-US" w:eastAsia="zh-CN"/>
              </w:rPr>
              <w:t>1</w:t>
            </w: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 xml:space="preserve">3 </w:t>
            </w:r>
            <w:r>
              <w:rPr>
                <w:rFonts w:ascii="Times New Roman" w:hAnsi="Times New Roman" w:eastAsia="宋体" w:cs="Times New Roman"/>
                <w:b/>
                <w:szCs w:val="21"/>
              </w:rPr>
              <w:t>挥发性有机物无组织排放</w:t>
            </w:r>
            <w:r>
              <w:rPr>
                <w:rFonts w:hint="eastAsia" w:ascii="Times New Roman" w:hAnsi="Times New Roman" w:eastAsia="宋体" w:cs="Times New Roman"/>
                <w:b/>
                <w:szCs w:val="21"/>
              </w:rPr>
              <w:t>限值</w:t>
            </w:r>
          </w:p>
          <w:tbl>
            <w:tblPr>
              <w:tblStyle w:val="1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77"/>
              <w:gridCol w:w="1416"/>
              <w:gridCol w:w="2153"/>
              <w:gridCol w:w="18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92" w:type="pct"/>
                  <w:tcBorders>
                    <w:tl2br w:val="nil"/>
                    <w:tr2bl w:val="nil"/>
                  </w:tcBorders>
                  <w:noWrap/>
                  <w:vAlign w:val="center"/>
                </w:tcPr>
                <w:p>
                  <w:pPr>
                    <w:adjustRightInd w:val="0"/>
                    <w:snapToGrid w:val="0"/>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rPr>
                    <w:t>污染物项目</w:t>
                  </w:r>
                </w:p>
              </w:tc>
              <w:tc>
                <w:tcPr>
                  <w:tcW w:w="1072" w:type="pct"/>
                  <w:tcBorders>
                    <w:tl2br w:val="nil"/>
                    <w:tr2bl w:val="nil"/>
                  </w:tcBorders>
                  <w:noWrap/>
                  <w:vAlign w:val="center"/>
                </w:tcPr>
                <w:p>
                  <w:pPr>
                    <w:adjustRightInd w:val="0"/>
                    <w:snapToGrid w:val="0"/>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rPr>
                    <w:t>特别排放限值</w:t>
                  </w:r>
                </w:p>
              </w:tc>
              <w:tc>
                <w:tcPr>
                  <w:tcW w:w="1630" w:type="pct"/>
                  <w:tcBorders>
                    <w:tl2br w:val="nil"/>
                    <w:tr2bl w:val="nil"/>
                  </w:tcBorders>
                  <w:noWrap/>
                  <w:vAlign w:val="center"/>
                </w:tcPr>
                <w:p>
                  <w:pPr>
                    <w:adjustRightInd w:val="0"/>
                    <w:snapToGrid w:val="0"/>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rPr>
                    <w:t>限值含义</w:t>
                  </w:r>
                </w:p>
              </w:tc>
              <w:tc>
                <w:tcPr>
                  <w:tcW w:w="1404" w:type="pct"/>
                  <w:tcBorders>
                    <w:tl2br w:val="nil"/>
                    <w:tr2bl w:val="nil"/>
                  </w:tcBorders>
                  <w:noWrap/>
                  <w:vAlign w:val="center"/>
                </w:tcPr>
                <w:p>
                  <w:pPr>
                    <w:adjustRightInd w:val="0"/>
                    <w:snapToGrid w:val="0"/>
                    <w:jc w:val="center"/>
                    <w:rPr>
                      <w:rFonts w:ascii="Times New Roman" w:hAnsi="Times New Roman" w:eastAsia="宋体" w:cs="Times New Roman"/>
                      <w:b w:val="0"/>
                      <w:bCs/>
                      <w:szCs w:val="21"/>
                    </w:rPr>
                  </w:pPr>
                  <w:r>
                    <w:rPr>
                      <w:rFonts w:hint="eastAsia" w:ascii="Times New Roman" w:hAnsi="Times New Roman" w:eastAsia="宋体" w:cs="Times New Roman"/>
                      <w:b w:val="0"/>
                      <w:bCs/>
                      <w:szCs w:val="21"/>
                    </w:rPr>
                    <w:t>无组织排放监控位置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92" w:type="pct"/>
                  <w:vMerge w:val="restart"/>
                  <w:tcBorders>
                    <w:tl2br w:val="nil"/>
                    <w:tr2bl w:val="nil"/>
                  </w:tcBorders>
                  <w:noWrap/>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NMHC</w:t>
                  </w:r>
                </w:p>
              </w:tc>
              <w:tc>
                <w:tcPr>
                  <w:tcW w:w="1072" w:type="pct"/>
                  <w:tcBorders>
                    <w:tl2br w:val="nil"/>
                    <w:tr2bl w:val="nil"/>
                  </w:tcBorders>
                  <w:noWrap/>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630" w:type="pct"/>
                  <w:tcBorders>
                    <w:tl2br w:val="nil"/>
                    <w:tr2bl w:val="nil"/>
                  </w:tcBorders>
                  <w:noWrap/>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监控点1h平均浓度值</w:t>
                  </w:r>
                </w:p>
              </w:tc>
              <w:tc>
                <w:tcPr>
                  <w:tcW w:w="1404" w:type="pct"/>
                  <w:vMerge w:val="restart"/>
                  <w:tcBorders>
                    <w:tl2br w:val="nil"/>
                    <w:tr2bl w:val="nil"/>
                  </w:tcBorders>
                  <w:noWrap/>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在厂房外设置监控点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92" w:type="pct"/>
                  <w:vMerge w:val="continue"/>
                  <w:tcBorders>
                    <w:tl2br w:val="nil"/>
                    <w:tr2bl w:val="nil"/>
                  </w:tcBorders>
                  <w:noWrap/>
                  <w:vAlign w:val="center"/>
                </w:tcPr>
                <w:p>
                  <w:pPr>
                    <w:adjustRightInd w:val="0"/>
                    <w:snapToGrid w:val="0"/>
                    <w:jc w:val="center"/>
                    <w:rPr>
                      <w:rFonts w:ascii="Times New Roman" w:hAnsi="Times New Roman" w:eastAsia="宋体" w:cs="Times New Roman"/>
                      <w:szCs w:val="21"/>
                    </w:rPr>
                  </w:pPr>
                </w:p>
              </w:tc>
              <w:tc>
                <w:tcPr>
                  <w:tcW w:w="1072" w:type="pct"/>
                  <w:tcBorders>
                    <w:tl2br w:val="nil"/>
                    <w:tr2bl w:val="nil"/>
                  </w:tcBorders>
                  <w:noWrap/>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1630" w:type="pct"/>
                  <w:tcBorders>
                    <w:tl2br w:val="nil"/>
                    <w:tr2bl w:val="nil"/>
                  </w:tcBorders>
                  <w:noWrap/>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监控点任意一次浓度值</w:t>
                  </w:r>
                </w:p>
              </w:tc>
              <w:tc>
                <w:tcPr>
                  <w:tcW w:w="1404" w:type="pct"/>
                  <w:vMerge w:val="continue"/>
                  <w:tcBorders>
                    <w:tl2br w:val="nil"/>
                    <w:tr2bl w:val="nil"/>
                  </w:tcBorders>
                  <w:noWrap/>
                  <w:vAlign w:val="center"/>
                </w:tcPr>
                <w:p>
                  <w:pPr>
                    <w:adjustRightInd w:val="0"/>
                    <w:snapToGrid w:val="0"/>
                    <w:jc w:val="center"/>
                    <w:rPr>
                      <w:rFonts w:ascii="Times New Roman" w:hAnsi="Times New Roman" w:eastAsia="宋体" w:cs="Times New Roman"/>
                      <w:szCs w:val="21"/>
                    </w:rPr>
                  </w:pPr>
                </w:p>
              </w:tc>
            </w:tr>
          </w:tbl>
          <w:p>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2</w:t>
            </w:r>
            <w:r>
              <w:rPr>
                <w:rFonts w:ascii="Times New Roman" w:hAnsi="Times New Roman" w:eastAsia="宋体" w:cs="Times New Roman"/>
                <w:b/>
                <w:bCs/>
                <w:sz w:val="24"/>
              </w:rPr>
              <w:t>、废水排放标准</w:t>
            </w:r>
          </w:p>
          <w:p>
            <w:pPr>
              <w:widowControl w:val="0"/>
              <w:adjustRightInd w:val="0"/>
              <w:snapToGrid w:val="0"/>
              <w:spacing w:line="360" w:lineRule="auto"/>
              <w:ind w:firstLine="480"/>
              <w:jc w:val="both"/>
              <w:rPr>
                <w:rFonts w:ascii="Times New Roman" w:hAnsi="宋体"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本项目污水</w:t>
            </w:r>
            <w:r>
              <w:rPr>
                <w:rFonts w:hint="eastAsia" w:ascii="宋体" w:hAnsi="宋体" w:eastAsia="宋体" w:cs="宋体"/>
                <w:kern w:val="2"/>
                <w:sz w:val="24"/>
                <w:szCs w:val="24"/>
                <w:lang w:val="en-US" w:eastAsia="zh-CN" w:bidi="ar-SA"/>
              </w:rPr>
              <w:t>通过市政污水管网排入</w:t>
            </w:r>
            <w:r>
              <w:rPr>
                <w:rFonts w:hint="eastAsia" w:ascii="Times New Roman" w:hAnsi="宋体" w:eastAsia="宋体" w:cs="Times New Roman"/>
                <w:kern w:val="2"/>
                <w:sz w:val="24"/>
                <w:szCs w:val="24"/>
                <w:lang w:val="en-US" w:eastAsia="zh-CN" w:bidi="ar-SA"/>
              </w:rPr>
              <w:t>城北污水处理厂</w:t>
            </w:r>
            <w:r>
              <w:rPr>
                <w:rFonts w:hint="eastAsia" w:ascii="宋体" w:hAnsi="宋体" w:eastAsia="宋体" w:cs="Times New Roman"/>
                <w:kern w:val="2"/>
                <w:sz w:val="24"/>
                <w:szCs w:val="24"/>
                <w:lang w:val="en-US" w:eastAsia="zh-CN" w:bidi="ar-SA"/>
              </w:rPr>
              <w:t>，</w:t>
            </w:r>
            <w:r>
              <w:rPr>
                <w:rFonts w:ascii="Times New Roman" w:hAnsi="宋体" w:eastAsia="宋体" w:cs="Times New Roman"/>
                <w:kern w:val="2"/>
                <w:sz w:val="24"/>
                <w:szCs w:val="24"/>
                <w:lang w:val="en-US" w:eastAsia="zh-CN" w:bidi="ar-SA"/>
              </w:rPr>
              <w:t>项目</w:t>
            </w:r>
            <w:r>
              <w:rPr>
                <w:rFonts w:hint="eastAsia" w:ascii="Times New Roman" w:hAnsi="宋体" w:eastAsia="宋体" w:cs="Times New Roman"/>
                <w:kern w:val="2"/>
                <w:sz w:val="24"/>
                <w:szCs w:val="24"/>
                <w:lang w:val="en-US" w:eastAsia="zh-CN" w:bidi="ar-SA"/>
              </w:rPr>
              <w:t>生产</w:t>
            </w:r>
            <w:r>
              <w:rPr>
                <w:rFonts w:ascii="Times New Roman" w:hAnsi="宋体" w:eastAsia="宋体" w:cs="Times New Roman"/>
                <w:kern w:val="2"/>
                <w:sz w:val="24"/>
                <w:szCs w:val="24"/>
                <w:lang w:val="en-US" w:eastAsia="zh-CN" w:bidi="ar-SA"/>
              </w:rPr>
              <w:t>废水排放执行</w:t>
            </w:r>
            <w:r>
              <w:rPr>
                <w:rFonts w:hint="eastAsia" w:ascii="Times New Roman" w:hAnsi="Times New Roman" w:eastAsia="宋体" w:cs="Times New Roman"/>
                <w:kern w:val="2"/>
                <w:sz w:val="24"/>
                <w:szCs w:val="24"/>
                <w:lang w:val="en-US" w:eastAsia="zh-CN" w:bidi="ar-SA"/>
              </w:rPr>
              <w:t>生产废水排放执行</w:t>
            </w:r>
            <w:r>
              <w:rPr>
                <w:rFonts w:hint="eastAsia" w:ascii="Times New Roman" w:hAnsi="Times New Roman" w:eastAsia="宋体" w:cs="Times New Roman"/>
                <w:bCs/>
                <w:kern w:val="2"/>
                <w:sz w:val="24"/>
                <w:szCs w:val="24"/>
                <w:lang w:val="en-US" w:eastAsia="zh-CN" w:bidi="ar-SA"/>
              </w:rPr>
              <w:t>《橡胶制品工业污染物排放标准》（GB27632-2011）表2中的间接排放限值、</w:t>
            </w:r>
            <w:r>
              <w:rPr>
                <w:rFonts w:hint="eastAsia" w:ascii="Times New Roman" w:hAnsi="宋体" w:eastAsia="宋体" w:cs="Times New Roman"/>
                <w:kern w:val="2"/>
                <w:sz w:val="24"/>
                <w:szCs w:val="24"/>
                <w:lang w:val="en-US" w:eastAsia="zh-CN" w:bidi="ar-SA"/>
              </w:rPr>
              <w:t>城北污水处理厂接管标准及《污水综合排放标准》（GB8978-1996）中三级标准。</w:t>
            </w:r>
          </w:p>
          <w:p>
            <w:pPr>
              <w:spacing w:line="360" w:lineRule="auto"/>
              <w:jc w:val="center"/>
              <w:rPr>
                <w:rFonts w:ascii="Times New Roman" w:hAnsi="Times New Roman" w:eastAsia="宋体" w:cs="Times New Roman"/>
                <w:szCs w:val="21"/>
              </w:rPr>
            </w:pPr>
            <w:r>
              <w:rPr>
                <w:rFonts w:ascii="Times New Roman" w:hAnsi="Times New Roman" w:eastAsia="宋体" w:cs="Times New Roman"/>
                <w:b/>
                <w:szCs w:val="21"/>
              </w:rPr>
              <w:t>表</w:t>
            </w:r>
            <w:r>
              <w:rPr>
                <w:rFonts w:hint="eastAsia" w:ascii="Times New Roman" w:hAnsi="Times New Roman" w:eastAsia="宋体" w:cs="Times New Roman"/>
                <w:b/>
                <w:szCs w:val="21"/>
                <w:lang w:val="en-US" w:eastAsia="zh-CN"/>
              </w:rPr>
              <w:t>1</w:t>
            </w:r>
            <w:r>
              <w:rPr>
                <w:rFonts w:ascii="Times New Roman" w:hAnsi="Times New Roman" w:eastAsia="宋体" w:cs="Times New Roman"/>
                <w:b/>
                <w:szCs w:val="21"/>
              </w:rPr>
              <w:t>-</w:t>
            </w:r>
            <w:r>
              <w:rPr>
                <w:rFonts w:hint="eastAsia" w:ascii="Times New Roman" w:hAnsi="Times New Roman" w:eastAsia="宋体" w:cs="Times New Roman"/>
                <w:b/>
                <w:szCs w:val="21"/>
                <w:lang w:val="en-US" w:eastAsia="zh-CN"/>
              </w:rPr>
              <w:t>4</w:t>
            </w:r>
            <w:r>
              <w:rPr>
                <w:rFonts w:ascii="Times New Roman" w:hAnsi="Times New Roman" w:eastAsia="宋体" w:cs="Times New Roman"/>
                <w:b/>
                <w:szCs w:val="21"/>
              </w:rPr>
              <w:t xml:space="preserve">项目废水排放标准 </w:t>
            </w:r>
            <w:r>
              <w:rPr>
                <w:rFonts w:ascii="Times New Roman" w:hAnsi="Times New Roman" w:eastAsia="黑体" w:cs="Times New Roman"/>
                <w:b/>
                <w:bCs/>
                <w:szCs w:val="21"/>
              </w:rPr>
              <w:t>（单位：</w:t>
            </w:r>
            <w:r>
              <w:rPr>
                <w:rFonts w:ascii="Times New Roman" w:hAnsi="Times New Roman" w:eastAsia="宋体" w:cs="Times New Roman"/>
                <w:b/>
                <w:bCs/>
                <w:szCs w:val="21"/>
              </w:rPr>
              <w:t>mg/L</w:t>
            </w:r>
            <w:r>
              <w:rPr>
                <w:rFonts w:hint="eastAsia" w:ascii="Times New Roman" w:hAnsi="Times New Roman" w:eastAsia="宋体" w:cs="Times New Roman"/>
                <w:b/>
                <w:bCs/>
                <w:szCs w:val="21"/>
              </w:rPr>
              <w:t>，pH无量纲</w:t>
            </w:r>
            <w:r>
              <w:rPr>
                <w:rFonts w:ascii="Times New Roman" w:hAnsi="Times New Roman" w:eastAsia="宋体" w:cs="Times New Roman"/>
                <w:b/>
                <w:bCs/>
                <w:szCs w:val="21"/>
              </w:rPr>
              <w:t>）</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912"/>
              <w:gridCol w:w="545"/>
              <w:gridCol w:w="532"/>
              <w:gridCol w:w="573"/>
              <w:gridCol w:w="531"/>
              <w:gridCol w:w="462"/>
              <w:gridCol w:w="520"/>
              <w:gridCol w:w="505"/>
              <w:gridCol w:w="491"/>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912"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项目</w:t>
                  </w:r>
                </w:p>
              </w:tc>
              <w:tc>
                <w:tcPr>
                  <w:tcW w:w="545"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pH</w:t>
                  </w:r>
                </w:p>
              </w:tc>
              <w:tc>
                <w:tcPr>
                  <w:tcW w:w="532"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COD</w:t>
                  </w:r>
                  <w:r>
                    <w:rPr>
                      <w:rFonts w:hint="eastAsia" w:ascii="Times New Roman" w:hAnsi="Times New Roman" w:eastAsia="宋体" w:cs="Times New Roman"/>
                      <w:b w:val="0"/>
                      <w:bCs w:val="0"/>
                      <w:kern w:val="2"/>
                      <w:sz w:val="21"/>
                      <w:szCs w:val="21"/>
                      <w:vertAlign w:val="subscript"/>
                      <w:lang w:val="en-US" w:eastAsia="zh-CN" w:bidi="ar-SA"/>
                    </w:rPr>
                    <w:t>cr</w:t>
                  </w:r>
                </w:p>
              </w:tc>
              <w:tc>
                <w:tcPr>
                  <w:tcW w:w="573"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BOD</w:t>
                  </w:r>
                  <w:r>
                    <w:rPr>
                      <w:rFonts w:ascii="Times New Roman" w:hAnsi="Times New Roman" w:eastAsia="宋体" w:cs="Times New Roman"/>
                      <w:b w:val="0"/>
                      <w:bCs w:val="0"/>
                      <w:kern w:val="2"/>
                      <w:sz w:val="21"/>
                      <w:szCs w:val="21"/>
                      <w:vertAlign w:val="subscript"/>
                      <w:lang w:val="en-US" w:eastAsia="zh-CN" w:bidi="ar-SA"/>
                    </w:rPr>
                    <w:t>5</w:t>
                  </w:r>
                </w:p>
              </w:tc>
              <w:tc>
                <w:tcPr>
                  <w:tcW w:w="531"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氨氮</w:t>
                  </w:r>
                </w:p>
              </w:tc>
              <w:tc>
                <w:tcPr>
                  <w:tcW w:w="462"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SS</w:t>
                  </w:r>
                </w:p>
              </w:tc>
              <w:tc>
                <w:tcPr>
                  <w:tcW w:w="520"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TP</w:t>
                  </w:r>
                </w:p>
              </w:tc>
              <w:tc>
                <w:tcPr>
                  <w:tcW w:w="505"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TN</w:t>
                  </w:r>
                </w:p>
              </w:tc>
              <w:tc>
                <w:tcPr>
                  <w:tcW w:w="491"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总锌</w:t>
                  </w:r>
                </w:p>
              </w:tc>
              <w:tc>
                <w:tcPr>
                  <w:tcW w:w="539"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912"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GB27632-201</w:t>
                  </w:r>
                  <w:r>
                    <w:rPr>
                      <w:rFonts w:hint="eastAsia" w:ascii="Times New Roman" w:hAnsi="Times New Roman" w:eastAsia="宋体" w:cs="Times New Roman"/>
                      <w:b w:val="0"/>
                      <w:bCs w:val="0"/>
                      <w:kern w:val="2"/>
                      <w:sz w:val="21"/>
                      <w:szCs w:val="21"/>
                      <w:lang w:val="en-US" w:eastAsia="zh-CN" w:bidi="ar-SA"/>
                    </w:rPr>
                    <w:t>1间接排放标准</w:t>
                  </w:r>
                </w:p>
              </w:tc>
              <w:tc>
                <w:tcPr>
                  <w:tcW w:w="545"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6～9</w:t>
                  </w:r>
                </w:p>
              </w:tc>
              <w:tc>
                <w:tcPr>
                  <w:tcW w:w="532"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300</w:t>
                  </w:r>
                </w:p>
              </w:tc>
              <w:tc>
                <w:tcPr>
                  <w:tcW w:w="573"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80</w:t>
                  </w:r>
                </w:p>
              </w:tc>
              <w:tc>
                <w:tcPr>
                  <w:tcW w:w="531"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30</w:t>
                  </w:r>
                </w:p>
              </w:tc>
              <w:tc>
                <w:tcPr>
                  <w:tcW w:w="462"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150</w:t>
                  </w:r>
                </w:p>
              </w:tc>
              <w:tc>
                <w:tcPr>
                  <w:tcW w:w="520"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1.0</w:t>
                  </w:r>
                </w:p>
              </w:tc>
              <w:tc>
                <w:tcPr>
                  <w:tcW w:w="505"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40</w:t>
                  </w:r>
                </w:p>
              </w:tc>
              <w:tc>
                <w:tcPr>
                  <w:tcW w:w="491"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w:t>
                  </w:r>
                </w:p>
              </w:tc>
              <w:tc>
                <w:tcPr>
                  <w:tcW w:w="539" w:type="dxa"/>
                  <w:tcBorders>
                    <w:tl2br w:val="nil"/>
                    <w:tr2bl w:val="nil"/>
                  </w:tcBorders>
                  <w:noWrap/>
                  <w:vAlign w:val="center"/>
                </w:tcPr>
                <w:p>
                  <w:pPr>
                    <w:widowControl w:val="0"/>
                    <w:snapToGrid w:val="0"/>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912" w:type="dxa"/>
                  <w:tcBorders>
                    <w:tl2br w:val="nil"/>
                    <w:tr2bl w:val="nil"/>
                  </w:tcBorders>
                  <w:noWrap/>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城北污水处理厂接管标准</w:t>
                  </w:r>
                </w:p>
              </w:tc>
              <w:tc>
                <w:tcPr>
                  <w:tcW w:w="545"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6～9</w:t>
                  </w:r>
                </w:p>
              </w:tc>
              <w:tc>
                <w:tcPr>
                  <w:tcW w:w="532"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350</w:t>
                  </w:r>
                </w:p>
              </w:tc>
              <w:tc>
                <w:tcPr>
                  <w:tcW w:w="573"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140</w:t>
                  </w:r>
                </w:p>
              </w:tc>
              <w:tc>
                <w:tcPr>
                  <w:tcW w:w="531"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25</w:t>
                  </w:r>
                </w:p>
              </w:tc>
              <w:tc>
                <w:tcPr>
                  <w:tcW w:w="462"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150</w:t>
                  </w:r>
                </w:p>
              </w:tc>
              <w:tc>
                <w:tcPr>
                  <w:tcW w:w="520"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w:t>
                  </w:r>
                </w:p>
              </w:tc>
              <w:tc>
                <w:tcPr>
                  <w:tcW w:w="505"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491"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539"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912" w:type="dxa"/>
                  <w:tcBorders>
                    <w:tl2br w:val="nil"/>
                    <w:tr2bl w:val="nil"/>
                  </w:tcBorders>
                  <w:noWrap/>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bCs/>
                      <w:szCs w:val="21"/>
                    </w:rPr>
                    <w:t>《污水综合排放标准》（GB8978-1996）中三级标准</w:t>
                  </w:r>
                </w:p>
              </w:tc>
              <w:tc>
                <w:tcPr>
                  <w:tcW w:w="545" w:type="dxa"/>
                  <w:tcBorders>
                    <w:tl2br w:val="nil"/>
                    <w:tr2bl w:val="nil"/>
                  </w:tcBorders>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szCs w:val="21"/>
                    </w:rPr>
                    <w:t>6~9</w:t>
                  </w:r>
                </w:p>
              </w:tc>
              <w:tc>
                <w:tcPr>
                  <w:tcW w:w="532" w:type="dxa"/>
                  <w:tcBorders>
                    <w:tl2br w:val="nil"/>
                    <w:tr2bl w:val="nil"/>
                  </w:tcBorders>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380</w:t>
                  </w:r>
                </w:p>
              </w:tc>
              <w:tc>
                <w:tcPr>
                  <w:tcW w:w="573" w:type="dxa"/>
                  <w:tcBorders>
                    <w:tl2br w:val="nil"/>
                    <w:tr2bl w:val="nil"/>
                  </w:tcBorders>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150</w:t>
                  </w:r>
                </w:p>
              </w:tc>
              <w:tc>
                <w:tcPr>
                  <w:tcW w:w="531" w:type="dxa"/>
                  <w:tcBorders>
                    <w:tl2br w:val="nil"/>
                    <w:tr2bl w:val="nil"/>
                  </w:tcBorders>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w:t>
                  </w:r>
                </w:p>
              </w:tc>
              <w:tc>
                <w:tcPr>
                  <w:tcW w:w="462" w:type="dxa"/>
                  <w:tcBorders>
                    <w:tl2br w:val="nil"/>
                    <w:tr2bl w:val="nil"/>
                  </w:tcBorders>
                  <w:noWrap/>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w:t>
                  </w:r>
                </w:p>
              </w:tc>
              <w:tc>
                <w:tcPr>
                  <w:tcW w:w="520"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505"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491"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w:t>
                  </w:r>
                </w:p>
              </w:tc>
              <w:tc>
                <w:tcPr>
                  <w:tcW w:w="539" w:type="dxa"/>
                  <w:tcBorders>
                    <w:tl2br w:val="nil"/>
                    <w:tr2bl w:val="nil"/>
                  </w:tcBorders>
                  <w:noWrap/>
                  <w:vAlign w:val="center"/>
                </w:tcPr>
                <w:p>
                  <w:pPr>
                    <w:widowControl w:val="0"/>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912" w:type="dxa"/>
                  <w:tcBorders>
                    <w:tl2br w:val="nil"/>
                    <w:tr2bl w:val="nil"/>
                  </w:tcBorders>
                  <w:noWrap/>
                  <w:vAlign w:val="center"/>
                </w:tcPr>
                <w:p>
                  <w:pPr>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本项目废水排放标准</w:t>
                  </w:r>
                </w:p>
              </w:tc>
              <w:tc>
                <w:tcPr>
                  <w:tcW w:w="545" w:type="dxa"/>
                  <w:tcBorders>
                    <w:tl2br w:val="nil"/>
                    <w:tr2bl w:val="nil"/>
                  </w:tcBorders>
                  <w:noWrap/>
                  <w:vAlign w:val="center"/>
                </w:tcPr>
                <w:p>
                  <w:pPr>
                    <w:widowControl w:val="0"/>
                    <w:snapToGrid w:val="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6～9</w:t>
                  </w:r>
                </w:p>
              </w:tc>
              <w:tc>
                <w:tcPr>
                  <w:tcW w:w="532"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300</w:t>
                  </w:r>
                </w:p>
              </w:tc>
              <w:tc>
                <w:tcPr>
                  <w:tcW w:w="573"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80</w:t>
                  </w:r>
                </w:p>
              </w:tc>
              <w:tc>
                <w:tcPr>
                  <w:tcW w:w="531" w:type="dxa"/>
                  <w:tcBorders>
                    <w:tl2br w:val="nil"/>
                    <w:tr2bl w:val="nil"/>
                  </w:tcBorders>
                  <w:noWrap/>
                  <w:vAlign w:val="center"/>
                </w:tcPr>
                <w:p>
                  <w:pPr>
                    <w:widowControl w:val="0"/>
                    <w:snapToGrid w:val="0"/>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25</w:t>
                  </w:r>
                </w:p>
              </w:tc>
              <w:tc>
                <w:tcPr>
                  <w:tcW w:w="462"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150</w:t>
                  </w:r>
                </w:p>
              </w:tc>
              <w:tc>
                <w:tcPr>
                  <w:tcW w:w="520"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1.0</w:t>
                  </w:r>
                </w:p>
              </w:tc>
              <w:tc>
                <w:tcPr>
                  <w:tcW w:w="505"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40</w:t>
                  </w:r>
                </w:p>
              </w:tc>
              <w:tc>
                <w:tcPr>
                  <w:tcW w:w="491"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5.0</w:t>
                  </w:r>
                </w:p>
              </w:tc>
              <w:tc>
                <w:tcPr>
                  <w:tcW w:w="539" w:type="dxa"/>
                  <w:tcBorders>
                    <w:tl2br w:val="nil"/>
                    <w:tr2bl w:val="nil"/>
                  </w:tcBorders>
                  <w:noWrap/>
                  <w:vAlign w:val="center"/>
                </w:tcPr>
                <w:p>
                  <w:pPr>
                    <w:widowControl w:val="0"/>
                    <w:snapToGrid w:val="0"/>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10</w:t>
                  </w:r>
                </w:p>
              </w:tc>
            </w:tr>
          </w:tbl>
          <w:p>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3</w:t>
            </w:r>
            <w:r>
              <w:rPr>
                <w:rFonts w:ascii="Times New Roman" w:hAnsi="Times New Roman" w:eastAsia="宋体" w:cs="Times New Roman"/>
                <w:b/>
                <w:bCs/>
                <w:sz w:val="24"/>
              </w:rPr>
              <w:t>、噪声排放标准</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项目运营期厂界噪声执行《工业企业厂界环境噪声排放标准》（GB12348-2008）中的</w:t>
            </w:r>
            <w:r>
              <w:rPr>
                <w:rFonts w:hint="eastAsia" w:ascii="Times New Roman" w:hAnsi="Times New Roman" w:eastAsia="宋体" w:cs="Times New Roman"/>
                <w:sz w:val="24"/>
              </w:rPr>
              <w:t>3</w:t>
            </w:r>
            <w:r>
              <w:rPr>
                <w:rFonts w:ascii="Times New Roman" w:hAnsi="Times New Roman" w:eastAsia="宋体" w:cs="Times New Roman"/>
                <w:sz w:val="24"/>
              </w:rPr>
              <w:t>类标准，详见</w:t>
            </w:r>
            <w:r>
              <w:rPr>
                <w:rFonts w:hint="eastAsia" w:ascii="Times New Roman" w:hAnsi="Times New Roman" w:eastAsia="宋体" w:cs="Times New Roman"/>
                <w:sz w:val="24"/>
                <w:lang w:val="en-US" w:eastAsia="zh-CN"/>
              </w:rPr>
              <w:t>下</w:t>
            </w:r>
            <w:r>
              <w:rPr>
                <w:rFonts w:ascii="Times New Roman" w:hAnsi="Times New Roman" w:eastAsia="宋体" w:cs="Times New Roman"/>
                <w:sz w:val="24"/>
              </w:rPr>
              <w:t>表</w:t>
            </w:r>
            <w:r>
              <w:rPr>
                <w:rFonts w:hint="eastAsia" w:ascii="Times New Roman" w:hAnsi="Times New Roman" w:eastAsia="宋体" w:cs="Times New Roman"/>
                <w:sz w:val="24"/>
              </w:rPr>
              <w:t>。</w:t>
            </w:r>
          </w:p>
          <w:p>
            <w:pPr>
              <w:adjustRightInd w:val="0"/>
              <w:snapToGrid w:val="0"/>
              <w:spacing w:line="360" w:lineRule="auto"/>
              <w:ind w:right="480" w:firstLine="413" w:firstLineChars="196"/>
              <w:jc w:val="center"/>
              <w:rPr>
                <w:rFonts w:ascii="Times New Roman" w:hAnsi="Times New Roman" w:eastAsia="宋体" w:cs="Times New Roman"/>
                <w:b/>
                <w:szCs w:val="21"/>
              </w:rPr>
            </w:pPr>
            <w:r>
              <w:rPr>
                <w:rFonts w:ascii="Times New Roman" w:hAnsi="Times New Roman" w:eastAsia="宋体" w:cs="Times New Roman"/>
                <w:b/>
                <w:szCs w:val="21"/>
              </w:rPr>
              <w:t>表</w:t>
            </w:r>
            <w:r>
              <w:rPr>
                <w:rFonts w:hint="eastAsia" w:ascii="Times New Roman" w:hAnsi="Times New Roman" w:eastAsia="宋体" w:cs="Times New Roman"/>
                <w:b/>
                <w:szCs w:val="21"/>
                <w:lang w:val="en-US" w:eastAsia="zh-CN"/>
              </w:rPr>
              <w:t>1</w:t>
            </w: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 xml:space="preserve">5 </w:t>
            </w:r>
            <w:r>
              <w:rPr>
                <w:rFonts w:ascii="Times New Roman" w:hAnsi="Times New Roman" w:eastAsia="宋体" w:cs="Times New Roman"/>
                <w:b/>
                <w:szCs w:val="21"/>
              </w:rPr>
              <w:t>工业企业厂界环境噪声排放标准</w:t>
            </w:r>
          </w:p>
          <w:tbl>
            <w:tblPr>
              <w:tblStyle w:val="1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1800"/>
              <w:gridCol w:w="1638"/>
              <w:gridCol w:w="16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位置</w:t>
                  </w:r>
                </w:p>
              </w:tc>
              <w:tc>
                <w:tcPr>
                  <w:tcW w:w="1362" w:type="pct"/>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采用标准</w:t>
                  </w:r>
                </w:p>
              </w:tc>
              <w:tc>
                <w:tcPr>
                  <w:tcW w:w="2484" w:type="pct"/>
                  <w:gridSpan w:val="2"/>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标准值[dB（A）]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c>
                <w:tcPr>
                  <w:tcW w:w="1362" w:type="pct"/>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c>
                <w:tcPr>
                  <w:tcW w:w="1241" w:type="pc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昼间</w:t>
                  </w:r>
                </w:p>
              </w:tc>
              <w:tc>
                <w:tcPr>
                  <w:tcW w:w="1242" w:type="pc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厂界四周</w:t>
                  </w:r>
                </w:p>
              </w:tc>
              <w:tc>
                <w:tcPr>
                  <w:tcW w:w="1362"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类</w:t>
                  </w:r>
                </w:p>
              </w:tc>
              <w:tc>
                <w:tcPr>
                  <w:tcW w:w="1241"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1242" w:type="pct"/>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55</w:t>
                  </w:r>
                </w:p>
              </w:tc>
            </w:tr>
          </w:tbl>
          <w:p>
            <w:pPr>
              <w:pStyle w:val="4"/>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adjustRightInd w:val="0"/>
              <w:snapToGrid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 18597-2023）中要求。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6</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7"/>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35"/>
              <w:gridCol w:w="2229"/>
              <w:gridCol w:w="22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颗粒物</w:t>
                  </w:r>
                </w:p>
              </w:tc>
              <w:tc>
                <w:tcPr>
                  <w:tcW w:w="17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VOCs</w:t>
                  </w:r>
                </w:p>
              </w:tc>
              <w:tc>
                <w:tcPr>
                  <w:tcW w:w="17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0.5602</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宁国市力成汽车零部件有限公司成立于 2013 年，公司位于宁国经济技术开发区河沥园区青山路，公司主要从事汽车减震缓冲器及高低压油管生产。2013 年建设单位委托环评单位编制了《宁国市力成汽车零部件有限公司汽车减震缓沖器、高低压油管项目环境影响报告表》，2014年1月10日经宁国市环保局审批（宁环表[2014]03 号），该项目于 2015年1月23日通过宁国市环保局竣工环保验收（宁环验[2015]002号），其产能为年产汽车减震缓冲器120万套及高低压油管50万套</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2016年因市场需要，项目进行了扩建，委托巢湖中环环境科学研宄有限公司编制了《宁国市力成汽车零部件有限公司汽车减震缓冲器、高低压油管项目环境影响报告表》，于2016 年8月5日经宁国市环保局审批(宁环审批[2016]61号)，该扩建项目</w:t>
            </w:r>
            <w:r>
              <w:rPr>
                <w:rFonts w:hint="eastAsia" w:ascii="Times New Roman" w:hAnsi="Times New Roman" w:eastAsia="宋体" w:cs="Times New Roman"/>
                <w:sz w:val="24"/>
                <w:szCs w:val="24"/>
                <w:lang w:val="en-US" w:eastAsia="zh-CN"/>
              </w:rPr>
              <w:t>于</w:t>
            </w:r>
            <w:r>
              <w:rPr>
                <w:rFonts w:hint="default" w:ascii="Times New Roman" w:hAnsi="Times New Roman" w:eastAsia="宋体" w:cs="Times New Roman"/>
                <w:sz w:val="24"/>
                <w:szCs w:val="24"/>
                <w:lang w:val="en-US" w:eastAsia="zh-CN"/>
              </w:rPr>
              <w:t>2017年5月19日通过宁国市环保局竣工环保验收（宁环验[2017]037号》，其产能为年产汽车减震缓冲器230万套及高低压油管 130万套。为了降低成本，增强市场竞争力，并减少固废的产生，建设单位于2018年12月委托亳州市中环环境科技有限公司编制《宁国市力成汽车零部件有限公司汽车减震缓冲器、高低压油管生产项目环境影响评价补充报告》并于2019年9月完成自主验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FF0000"/>
                <w:kern w:val="0"/>
                <w:sz w:val="24"/>
                <w:szCs w:val="24"/>
                <w:lang w:val="en-US" w:eastAsia="zh-CN" w:bidi="ar"/>
              </w:rPr>
            </w:pPr>
            <w:r>
              <w:rPr>
                <w:rFonts w:hint="default" w:ascii="Times New Roman" w:hAnsi="Times New Roman" w:eastAsia="宋体" w:cs="Times New Roman"/>
                <w:color w:val="auto"/>
                <w:sz w:val="24"/>
                <w:lang w:val="en-US" w:eastAsia="zh-CN"/>
              </w:rPr>
              <w:t>202</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lang w:val="en-US" w:eastAsia="zh-CN"/>
              </w:rPr>
              <w:t>月</w:t>
            </w:r>
            <w:r>
              <w:rPr>
                <w:rFonts w:hint="eastAsia" w:eastAsia="宋体"/>
                <w:sz w:val="24"/>
                <w:lang w:val="en-US" w:eastAsia="zh-CN"/>
              </w:rPr>
              <w:t>因</w:t>
            </w:r>
            <w:r>
              <w:rPr>
                <w:rFonts w:hint="eastAsia"/>
                <w:sz w:val="24"/>
              </w:rPr>
              <w:t>企业发展需要，宁国市力成汽车零部件有限公司</w:t>
            </w:r>
            <w:r>
              <w:rPr>
                <w:rFonts w:hint="default" w:ascii="Times New Roman" w:hAnsi="Times New Roman" w:eastAsia="宋体" w:cs="Times New Roman"/>
                <w:color w:val="auto"/>
                <w:sz w:val="24"/>
                <w:lang w:val="en-US" w:eastAsia="zh-CN"/>
              </w:rPr>
              <w:t>委托</w:t>
            </w:r>
            <w:r>
              <w:rPr>
                <w:rFonts w:hint="eastAsia" w:ascii="Times New Roman" w:hAnsi="Times New Roman" w:eastAsia="宋体" w:cs="Times New Roman"/>
                <w:color w:val="auto"/>
                <w:sz w:val="24"/>
                <w:lang w:val="en-US" w:eastAsia="zh-CN"/>
              </w:rPr>
              <w:t>安徽师范大学</w:t>
            </w:r>
            <w:r>
              <w:rPr>
                <w:rFonts w:hint="default" w:ascii="Times New Roman" w:hAnsi="Times New Roman" w:eastAsia="宋体" w:cs="Times New Roman"/>
                <w:color w:val="auto"/>
                <w:sz w:val="24"/>
                <w:lang w:val="en-US" w:eastAsia="zh-CN"/>
              </w:rPr>
              <w:t>编制了《</w:t>
            </w:r>
            <w:r>
              <w:rPr>
                <w:rFonts w:hint="eastAsia"/>
                <w:sz w:val="24"/>
              </w:rPr>
              <w:t>宁国市力成汽车零部件有限公司</w:t>
            </w:r>
            <w:r>
              <w:rPr>
                <w:rFonts w:hint="default" w:ascii="Times New Roman" w:hAnsi="Times New Roman" w:eastAsia="宋体" w:cs="Times New Roman"/>
                <w:color w:val="auto"/>
                <w:sz w:val="24"/>
                <w:lang w:val="en-US" w:eastAsia="zh-CN"/>
              </w:rPr>
              <w:t>汽车减震缓冲器、高低压油管生产改扩建项目环境影响报告表》，项目于20</w:t>
            </w:r>
            <w:r>
              <w:rPr>
                <w:rFonts w:hint="eastAsia"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lang w:val="en-US" w:eastAsia="zh-CN"/>
              </w:rPr>
              <w:t>日经宣城市宁国市生态环境分局审批（文号：宁环审批[20</w:t>
            </w:r>
            <w:r>
              <w:rPr>
                <w:rFonts w:hint="eastAsia"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34</w:t>
            </w:r>
            <w:r>
              <w:rPr>
                <w:rFonts w:hint="default" w:ascii="Times New Roman" w:hAnsi="Times New Roman" w:eastAsia="宋体" w:cs="Times New Roman"/>
                <w:color w:val="auto"/>
                <w:sz w:val="24"/>
                <w:lang w:val="en-US" w:eastAsia="zh-CN"/>
              </w:rPr>
              <w:t>号），本项目于202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val="en-US" w:eastAsia="zh-CN"/>
              </w:rPr>
              <w:t>月开始建设，20</w:t>
            </w:r>
            <w:r>
              <w:rPr>
                <w:rFonts w:hint="eastAsia" w:ascii="Times New Roman" w:hAnsi="Times New Roman" w:eastAsia="宋体" w:cs="Times New Roman"/>
                <w:color w:val="auto"/>
                <w:sz w:val="24"/>
                <w:lang w:val="en-US" w:eastAsia="zh-CN"/>
              </w:rPr>
              <w:t>23</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阶段性建成</w:t>
            </w:r>
            <w:r>
              <w:rPr>
                <w:rFonts w:hint="default" w:ascii="Times New Roman" w:hAnsi="Times New Roman" w:eastAsia="宋体" w:cs="Times New Roman"/>
                <w:color w:val="auto"/>
                <w:sz w:val="24"/>
                <w:lang w:val="en-US" w:eastAsia="zh-CN"/>
              </w:rPr>
              <w:t>投入</w:t>
            </w:r>
            <w:r>
              <w:rPr>
                <w:rFonts w:hint="eastAsia" w:ascii="Times New Roman" w:hAnsi="Times New Roman" w:eastAsia="宋体" w:cs="Times New Roman"/>
                <w:color w:val="auto"/>
                <w:sz w:val="24"/>
                <w:lang w:val="en-US" w:eastAsia="zh-CN"/>
              </w:rPr>
              <w:t>试</w:t>
            </w:r>
            <w:r>
              <w:rPr>
                <w:rFonts w:hint="default" w:ascii="Times New Roman" w:hAnsi="Times New Roman" w:eastAsia="宋体" w:cs="Times New Roman"/>
                <w:color w:val="auto"/>
                <w:sz w:val="24"/>
                <w:lang w:val="en-US" w:eastAsia="zh-CN"/>
              </w:rPr>
              <w:t>生产。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编制阶段性验收监测报告。202</w:t>
            </w:r>
            <w:r>
              <w:rPr>
                <w:rFonts w:hint="eastAsia" w:ascii="Times New Roman" w:hAnsi="Times New Roman" w:eastAsia="宋体"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月宁国市力成汽车零部件有限公司成立了验收小组，并委托宁国市浚成环境检测有限公司组织</w:t>
            </w:r>
            <w:r>
              <w:rPr>
                <w:rFonts w:hint="eastAsia"/>
                <w:sz w:val="24"/>
              </w:rPr>
              <w:t>宁国市力成汽车零部件有限公司</w:t>
            </w:r>
            <w:r>
              <w:rPr>
                <w:rFonts w:hint="default" w:ascii="Times New Roman" w:hAnsi="Times New Roman" w:eastAsia="宋体" w:cs="Times New Roman"/>
                <w:color w:val="auto"/>
                <w:sz w:val="24"/>
                <w:lang w:val="en-US" w:eastAsia="zh-CN"/>
              </w:rPr>
              <w:t>汽车减震缓冲器、高低压油管生产改扩建项目</w:t>
            </w:r>
            <w:r>
              <w:rPr>
                <w:rFonts w:hint="default" w:ascii="Times New Roman" w:hAnsi="Times New Roman" w:eastAsia="宋体" w:cs="Times New Roman"/>
                <w:color w:val="000000"/>
                <w:kern w:val="0"/>
                <w:sz w:val="24"/>
                <w:szCs w:val="24"/>
                <w:lang w:val="en-US" w:eastAsia="zh-CN" w:bidi="ar"/>
              </w:rPr>
              <w:t>竣工环保</w:t>
            </w:r>
            <w:r>
              <w:rPr>
                <w:rFonts w:hint="eastAsia" w:ascii="Times New Roman" w:hAnsi="Times New Roman" w:eastAsia="宋体" w:cs="Times New Roman"/>
                <w:color w:val="000000"/>
                <w:kern w:val="0"/>
                <w:sz w:val="24"/>
                <w:szCs w:val="24"/>
                <w:lang w:val="en-US" w:eastAsia="zh-CN" w:bidi="ar"/>
              </w:rPr>
              <w:t>阶段性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验收。202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日，宁国市浚成环境检测有限公司对该项目开展现场检测工作，同时调查并核实项目环境保护工作落实情况，并编制完成《</w:t>
            </w:r>
            <w:r>
              <w:rPr>
                <w:rFonts w:hint="eastAsia"/>
                <w:sz w:val="24"/>
              </w:rPr>
              <w:t>宁国市力成汽车零部件有限公司</w:t>
            </w:r>
            <w:r>
              <w:rPr>
                <w:rFonts w:hint="default" w:ascii="Times New Roman" w:hAnsi="Times New Roman" w:eastAsia="宋体" w:cs="Times New Roman"/>
                <w:color w:val="auto"/>
                <w:sz w:val="24"/>
                <w:lang w:val="en-US" w:eastAsia="zh-CN"/>
              </w:rPr>
              <w:t>汽车减震缓冲器、高低压油管生产改扩建项目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竣工环境保护</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阶段性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验收监测报告表》。</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 xml:space="preserve">工程建设内容：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rPr>
              <w:t>项目主要建设内容为</w:t>
            </w:r>
            <w:r>
              <w:rPr>
                <w:rFonts w:hint="eastAsia" w:ascii="Times New Roman" w:hAnsi="Times New Roman" w:eastAsia="宋体" w:cs="Times New Roman"/>
                <w:color w:val="auto"/>
                <w:kern w:val="0"/>
                <w:sz w:val="24"/>
                <w:szCs w:val="24"/>
                <w:lang w:val="en-US" w:eastAsia="zh-CN" w:bidi="ar"/>
              </w:rPr>
              <w:t>年产400万套汽车减震缓冲器和180万套高低压油管</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目前</w:t>
            </w:r>
            <w:r>
              <w:rPr>
                <w:rFonts w:hint="default" w:ascii="Times New Roman" w:hAnsi="Times New Roman" w:eastAsia="宋体" w:cs="Times New Roman"/>
                <w:color w:val="auto"/>
                <w:sz w:val="24"/>
                <w:szCs w:val="24"/>
                <w:lang w:eastAsia="zh-CN"/>
              </w:rPr>
              <w:t>已</w:t>
            </w:r>
            <w:r>
              <w:rPr>
                <w:rFonts w:hint="eastAsia" w:ascii="Times New Roman" w:hAnsi="Times New Roman" w:eastAsia="宋体" w:cs="Times New Roman"/>
                <w:color w:val="auto"/>
                <w:sz w:val="24"/>
                <w:szCs w:val="24"/>
                <w:lang w:eastAsia="zh-CN"/>
              </w:rPr>
              <w:t>阶段性</w:t>
            </w:r>
            <w:r>
              <w:rPr>
                <w:rFonts w:hint="default" w:ascii="Times New Roman" w:hAnsi="Times New Roman" w:eastAsia="宋体" w:cs="Times New Roman"/>
                <w:color w:val="auto"/>
                <w:sz w:val="24"/>
                <w:szCs w:val="24"/>
              </w:rPr>
              <w:t>建设完成</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0"/>
                <w:sz w:val="24"/>
                <w:szCs w:val="24"/>
                <w:lang w:val="en-US" w:eastAsia="zh-CN" w:bidi="ar"/>
              </w:rPr>
              <w:t>其中硫化工序、骨架分离工序未建设，不在本次验收范围内，高低压油管生产过程中切割和焊接工序及汽车减震缓冲器生产过程中的硫化工序委外处理。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7"/>
              <w:tblW w:w="49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0"/>
              <w:gridCol w:w="998"/>
              <w:gridCol w:w="2691"/>
              <w:gridCol w:w="3081"/>
              <w:gridCol w:w="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op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09" w:type="pct"/>
                  <w:tcBorders>
                    <w:top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642" w:type="pct"/>
                  <w:tcBorders>
                    <w:top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880" w:type="pct"/>
                  <w:tcBorders>
                    <w:top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500" w:type="pct"/>
                  <w:tcBorders>
                    <w:top w:val="single" w:color="auto" w:sz="4" w:space="0"/>
                    <w:righ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09" w:type="pct"/>
                  <w:tcBorders>
                    <w:tl2br w:val="nil"/>
                    <w:tr2bl w:val="nil"/>
                  </w:tcBorders>
                  <w:noWrap w:val="0"/>
                  <w:vAlign w:val="center"/>
                </w:tcPr>
                <w:p>
                  <w:pPr>
                    <w:widowControl/>
                    <w:jc w:val="center"/>
                    <w:rPr>
                      <w:rFonts w:hint="default" w:ascii="Times New Roman" w:hAnsi="Times New Roman" w:cs="Times New Roman"/>
                      <w:szCs w:val="21"/>
                      <w:lang w:val="en-US" w:eastAsia="zh-CN"/>
                    </w:rPr>
                  </w:pPr>
                  <w:r>
                    <w:rPr>
                      <w:rFonts w:hint="eastAsia" w:ascii="Times New Roman" w:hAnsi="Times New Roman" w:cs="Times New Roman"/>
                      <w:szCs w:val="21"/>
                    </w:rPr>
                    <w:t>生产车间</w:t>
                  </w:r>
                </w:p>
              </w:tc>
              <w:tc>
                <w:tcPr>
                  <w:tcW w:w="1642" w:type="pct"/>
                  <w:tcBorders>
                    <w:tl2br w:val="nil"/>
                    <w:tr2bl w:val="nil"/>
                  </w:tcBorders>
                  <w:noWrap w:val="0"/>
                  <w:vAlign w:val="center"/>
                </w:tcPr>
                <w:p>
                  <w:pPr>
                    <w:widowControl/>
                    <w:jc w:val="center"/>
                    <w:rPr>
                      <w:rFonts w:hint="default" w:ascii="Times New Roman" w:hAnsi="Times New Roman" w:cs="Times New Roman"/>
                      <w:szCs w:val="21"/>
                      <w:lang w:val="en-US" w:eastAsia="zh-CN"/>
                    </w:rPr>
                  </w:pPr>
                  <w:r>
                    <w:rPr>
                      <w:rFonts w:hint="default" w:ascii="Times New Roman" w:hAnsi="Times New Roman" w:cs="Times New Roman"/>
                      <w:szCs w:val="21"/>
                    </w:rPr>
                    <w:t>1栋2层钢结构厂房，一层为生产车间，二层为仓库，建筑面积为</w:t>
                  </w:r>
                  <w:r>
                    <w:rPr>
                      <w:rFonts w:hint="eastAsia" w:ascii="Times New Roman" w:hAnsi="Times New Roman" w:cs="Times New Roman"/>
                      <w:szCs w:val="21"/>
                      <w:lang w:val="en-US" w:eastAsia="zh-CN"/>
                    </w:rPr>
                    <w:t>6</w:t>
                  </w:r>
                  <w:r>
                    <w:rPr>
                      <w:rFonts w:hint="default" w:ascii="Times New Roman" w:hAnsi="Times New Roman" w:cs="Times New Roman"/>
                      <w:szCs w:val="21"/>
                    </w:rPr>
                    <w:t>000m</w:t>
                  </w:r>
                  <w:r>
                    <w:rPr>
                      <w:rFonts w:hint="default" w:ascii="Times New Roman" w:hAnsi="Times New Roman" w:cs="Times New Roman"/>
                      <w:szCs w:val="21"/>
                      <w:vertAlign w:val="superscript"/>
                    </w:rPr>
                    <w:t>2</w:t>
                  </w:r>
                  <w:r>
                    <w:rPr>
                      <w:rFonts w:hint="default" w:ascii="Times New Roman" w:hAnsi="Times New Roman" w:cs="Times New Roman"/>
                      <w:szCs w:val="21"/>
                    </w:rPr>
                    <w:t>，车间设置有年产</w:t>
                  </w:r>
                  <w:r>
                    <w:rPr>
                      <w:rFonts w:hint="eastAsia" w:ascii="Times New Roman" w:hAnsi="Times New Roman" w:cs="Times New Roman"/>
                      <w:szCs w:val="21"/>
                      <w:lang w:val="en-US" w:eastAsia="zh-CN"/>
                    </w:rPr>
                    <w:t>40</w:t>
                  </w:r>
                  <w:r>
                    <w:rPr>
                      <w:rFonts w:hint="default" w:ascii="Times New Roman" w:hAnsi="Times New Roman" w:cs="Times New Roman"/>
                      <w:szCs w:val="21"/>
                    </w:rPr>
                    <w:t>0万套汽车减震缓冲器生产线及年产180万套高低压油管生产线。</w:t>
                  </w:r>
                </w:p>
              </w:tc>
              <w:tc>
                <w:tcPr>
                  <w:tcW w:w="1880" w:type="pct"/>
                  <w:tcBorders>
                    <w:tl2br w:val="nil"/>
                    <w:tr2bl w:val="nil"/>
                  </w:tcBorders>
                  <w:noWrap w:val="0"/>
                  <w:vAlign w:val="center"/>
                </w:tcPr>
                <w:p>
                  <w:pPr>
                    <w:pStyle w:val="26"/>
                    <w:bidi w:val="0"/>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厂区中部建有1栋2层钢结构厂房，</w:t>
                  </w:r>
                  <w:r>
                    <w:rPr>
                      <w:rFonts w:hint="default" w:ascii="Times New Roman" w:hAnsi="Times New Roman" w:cs="Times New Roman"/>
                      <w:szCs w:val="21"/>
                    </w:rPr>
                    <w:t>建筑面积为</w:t>
                  </w:r>
                  <w:r>
                    <w:rPr>
                      <w:rFonts w:hint="eastAsia" w:ascii="Times New Roman" w:hAnsi="Times New Roman" w:cs="Times New Roman"/>
                      <w:szCs w:val="21"/>
                      <w:lang w:val="en-US" w:eastAsia="zh-CN"/>
                    </w:rPr>
                    <w:t>6</w:t>
                  </w:r>
                  <w:r>
                    <w:rPr>
                      <w:rFonts w:hint="default" w:ascii="Times New Roman" w:hAnsi="Times New Roman" w:cs="Times New Roman"/>
                      <w:szCs w:val="21"/>
                    </w:rPr>
                    <w:t>000m</w:t>
                  </w:r>
                  <w:r>
                    <w:rPr>
                      <w:rFonts w:hint="default" w:ascii="Times New Roman" w:hAnsi="Times New Roman" w:cs="Times New Roman"/>
                      <w:szCs w:val="21"/>
                      <w:vertAlign w:val="superscript"/>
                    </w:rPr>
                    <w:t>2</w:t>
                  </w:r>
                  <w:r>
                    <w:rPr>
                      <w:rFonts w:hint="eastAsia" w:ascii="Times New Roman" w:hAnsi="Times New Roman" w:cs="Times New Roman"/>
                      <w:szCs w:val="21"/>
                      <w:vertAlign w:val="baseline"/>
                      <w:lang w:eastAsia="zh-CN"/>
                    </w:rPr>
                    <w:t>，</w:t>
                  </w:r>
                  <w:r>
                    <w:rPr>
                      <w:rFonts w:hint="eastAsia" w:ascii="Times New Roman" w:hAnsi="Times New Roman" w:cs="Times New Roman"/>
                      <w:sz w:val="21"/>
                      <w:szCs w:val="21"/>
                      <w:lang w:val="en-US" w:eastAsia="zh-CN"/>
                    </w:rPr>
                    <w:t>一层为生产车间，布置有抛丸机、1条磷化线、1条脱脂线、涂胶区、调胶房、危化品库、成品库等，二层为原料库、行政办公室及宿舍，</w:t>
                  </w:r>
                  <w:r>
                    <w:rPr>
                      <w:rFonts w:hint="default" w:ascii="Times New Roman" w:hAnsi="Times New Roman" w:cs="Times New Roman"/>
                      <w:color w:val="auto"/>
                      <w:szCs w:val="21"/>
                    </w:rPr>
                    <w:t>年产</w:t>
                  </w: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rPr>
                    <w:t>0万套汽车减震缓冲器</w:t>
                  </w:r>
                  <w:r>
                    <w:rPr>
                      <w:rFonts w:hint="eastAsia" w:ascii="Times New Roman" w:hAnsi="Times New Roman" w:cs="Times New Roman"/>
                      <w:color w:val="auto"/>
                      <w:szCs w:val="21"/>
                      <w:lang w:val="en-US" w:eastAsia="zh-CN"/>
                    </w:rPr>
                    <w:t>和</w:t>
                  </w: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0万套高低压油管。</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部分生产设施未建设，不在本次验收范围内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366" w:type="pct"/>
                  <w:vMerge w:val="restart"/>
                  <w:tcBorders>
                    <w:left w:val="single" w:color="auto" w:sz="4" w:space="0"/>
                    <w:tl2br w:val="nil"/>
                    <w:tr2bl w:val="nil"/>
                  </w:tcBorders>
                  <w:noWrap w:val="0"/>
                  <w:vAlign w:val="center"/>
                </w:tcPr>
                <w:p>
                  <w:pPr>
                    <w:snapToGrid w:val="0"/>
                    <w:jc w:val="center"/>
                    <w:rPr>
                      <w:szCs w:val="21"/>
                    </w:rPr>
                  </w:pPr>
                  <w:r>
                    <w:rPr>
                      <w:szCs w:val="21"/>
                    </w:rPr>
                    <w:t>辅助</w:t>
                  </w:r>
                </w:p>
                <w:p>
                  <w:pPr>
                    <w:snapToGrid w:val="0"/>
                    <w:jc w:val="center"/>
                    <w:rPr>
                      <w:rFonts w:hint="default" w:ascii="Times New Roman" w:hAnsi="Times New Roman" w:eastAsia="宋体" w:cs="Times New Roman"/>
                      <w:sz w:val="21"/>
                      <w:szCs w:val="21"/>
                    </w:rPr>
                  </w:pPr>
                  <w:r>
                    <w:rPr>
                      <w:szCs w:val="21"/>
                    </w:rPr>
                    <w:t>工程</w:t>
                  </w:r>
                </w:p>
              </w:tc>
              <w:tc>
                <w:tcPr>
                  <w:tcW w:w="609" w:type="pct"/>
                  <w:tcBorders>
                    <w:tl2br w:val="nil"/>
                    <w:tr2bl w:val="nil"/>
                  </w:tcBorders>
                  <w:noWrap w:val="0"/>
                  <w:vAlign w:val="center"/>
                </w:tcPr>
                <w:p>
                  <w:pPr>
                    <w:adjustRightInd w:val="0"/>
                    <w:snapToGrid w:val="0"/>
                    <w:jc w:val="center"/>
                    <w:rPr>
                      <w:rFonts w:hint="eastAsia" w:ascii="Times New Roman" w:hAnsi="Times New Roman" w:cs="Times New Roman"/>
                      <w:szCs w:val="21"/>
                    </w:rPr>
                  </w:pPr>
                  <w:r>
                    <w:rPr>
                      <w:rFonts w:hint="eastAsia"/>
                      <w:szCs w:val="21"/>
                    </w:rPr>
                    <w:t>办公室</w:t>
                  </w:r>
                </w:p>
              </w:tc>
              <w:tc>
                <w:tcPr>
                  <w:tcW w:w="1642"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eastAsia"/>
                      <w:szCs w:val="21"/>
                    </w:rPr>
                    <w:t>办公室位于厂房车间内1层，建筑面积为</w:t>
                  </w:r>
                  <w:r>
                    <w:rPr>
                      <w:rFonts w:hint="eastAsia" w:ascii="Times New Roman" w:hAnsi="Times New Roman" w:cs="Times New Roman"/>
                      <w:szCs w:val="21"/>
                      <w:lang w:val="en-US" w:eastAsia="zh-CN"/>
                    </w:rPr>
                    <w:t>301</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，行政及办公室位于2层</w:t>
                  </w:r>
                </w:p>
              </w:tc>
              <w:tc>
                <w:tcPr>
                  <w:tcW w:w="1880" w:type="pct"/>
                  <w:tcBorders>
                    <w:tl2br w:val="nil"/>
                    <w:tr2bl w:val="nil"/>
                  </w:tcBorders>
                  <w:noWrap w:val="0"/>
                  <w:vAlign w:val="center"/>
                </w:tcPr>
                <w:p>
                  <w:pPr>
                    <w:adjustRightInd w:val="0"/>
                    <w:snapToGrid w:val="0"/>
                    <w:jc w:val="center"/>
                    <w:rPr>
                      <w:rFonts w:hint="eastAsia" w:ascii="Times New Roman" w:hAnsi="Times New Roman" w:cs="Times New Roman" w:eastAsiaTheme="minorEastAsia"/>
                      <w:sz w:val="21"/>
                      <w:szCs w:val="21"/>
                      <w:lang w:val="en-US" w:eastAsia="zh-CN"/>
                    </w:rPr>
                  </w:pPr>
                  <w:r>
                    <w:rPr>
                      <w:rFonts w:hint="eastAsia"/>
                      <w:szCs w:val="21"/>
                    </w:rPr>
                    <w:t>厂房1层</w:t>
                  </w:r>
                  <w:r>
                    <w:rPr>
                      <w:rFonts w:hint="eastAsia"/>
                      <w:szCs w:val="21"/>
                      <w:lang w:val="en-US" w:eastAsia="zh-CN"/>
                    </w:rPr>
                    <w:t>设有生产车间</w:t>
                  </w:r>
                  <w:r>
                    <w:rPr>
                      <w:rFonts w:hint="eastAsia"/>
                      <w:szCs w:val="21"/>
                    </w:rPr>
                    <w:t>办公室，建筑面积为</w:t>
                  </w:r>
                  <w:r>
                    <w:rPr>
                      <w:rFonts w:hint="eastAsia" w:ascii="Times New Roman" w:hAnsi="Times New Roman" w:cs="Times New Roman"/>
                      <w:szCs w:val="21"/>
                      <w:lang w:val="en-US" w:eastAsia="zh-CN"/>
                    </w:rPr>
                    <w:t>301</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w:t>
                  </w:r>
                  <w:r>
                    <w:rPr>
                      <w:rFonts w:hint="default" w:ascii="Times New Roman" w:hAnsi="Times New Roman" w:cs="Times New Roman"/>
                      <w:szCs w:val="21"/>
                      <w:lang w:val="en-US" w:eastAsia="zh-CN"/>
                    </w:rPr>
                    <w:t>2</w:t>
                  </w:r>
                  <w:r>
                    <w:rPr>
                      <w:rFonts w:hint="eastAsia"/>
                      <w:szCs w:val="21"/>
                    </w:rPr>
                    <w:t>层</w:t>
                  </w:r>
                  <w:r>
                    <w:rPr>
                      <w:rFonts w:hint="eastAsia"/>
                      <w:szCs w:val="21"/>
                      <w:lang w:val="en-US" w:eastAsia="zh-CN"/>
                    </w:rPr>
                    <w:t>为</w:t>
                  </w:r>
                  <w:r>
                    <w:rPr>
                      <w:rFonts w:hint="eastAsia"/>
                      <w:szCs w:val="21"/>
                    </w:rPr>
                    <w:t>行政办公室</w:t>
                  </w:r>
                  <w:r>
                    <w:rPr>
                      <w:rFonts w:hint="eastAsia"/>
                      <w:szCs w:val="21"/>
                      <w:lang w:eastAsia="zh-CN"/>
                    </w:rPr>
                    <w:t>。</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366" w:type="pct"/>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609" w:type="pct"/>
                  <w:tcBorders>
                    <w:tl2br w:val="nil"/>
                    <w:tr2bl w:val="nil"/>
                  </w:tcBorders>
                  <w:noWrap w:val="0"/>
                  <w:vAlign w:val="center"/>
                </w:tcPr>
                <w:p>
                  <w:pPr>
                    <w:adjustRightInd w:val="0"/>
                    <w:snapToGrid w:val="0"/>
                    <w:jc w:val="center"/>
                    <w:rPr>
                      <w:rFonts w:hint="eastAsia" w:ascii="Times New Roman" w:hAnsi="Times New Roman" w:cs="Times New Roman"/>
                      <w:szCs w:val="21"/>
                    </w:rPr>
                  </w:pPr>
                  <w:r>
                    <w:rPr>
                      <w:rFonts w:hint="eastAsia"/>
                      <w:szCs w:val="21"/>
                    </w:rPr>
                    <w:t>宿舍</w:t>
                  </w:r>
                </w:p>
              </w:tc>
              <w:tc>
                <w:tcPr>
                  <w:tcW w:w="1642"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eastAsia"/>
                      <w:szCs w:val="21"/>
                    </w:rPr>
                    <w:t>位于厂房二层，主要为倒班人员，临时休息用。</w:t>
                  </w:r>
                </w:p>
              </w:tc>
              <w:tc>
                <w:tcPr>
                  <w:tcW w:w="1880" w:type="pct"/>
                  <w:tcBorders>
                    <w:tl2br w:val="nil"/>
                    <w:tr2bl w:val="nil"/>
                  </w:tcBorders>
                  <w:noWrap w:val="0"/>
                  <w:vAlign w:val="center"/>
                </w:tcPr>
                <w:p>
                  <w:pPr>
                    <w:adjustRightInd w:val="0"/>
                    <w:snapToGrid w:val="0"/>
                    <w:jc w:val="center"/>
                    <w:rPr>
                      <w:rFonts w:hint="eastAsia" w:ascii="Times New Roman" w:hAnsi="Times New Roman" w:cs="Times New Roman"/>
                      <w:sz w:val="21"/>
                      <w:szCs w:val="21"/>
                      <w:lang w:val="en-US" w:eastAsia="zh-CN"/>
                    </w:rPr>
                  </w:pPr>
                  <w:r>
                    <w:rPr>
                      <w:rFonts w:hint="eastAsia"/>
                      <w:szCs w:val="21"/>
                    </w:rPr>
                    <w:t>厂房二层</w:t>
                  </w:r>
                  <w:r>
                    <w:rPr>
                      <w:rFonts w:hint="eastAsia"/>
                      <w:szCs w:val="21"/>
                      <w:lang w:val="en-US" w:eastAsia="zh-CN"/>
                    </w:rPr>
                    <w:t>设宿舍</w:t>
                  </w:r>
                  <w:r>
                    <w:rPr>
                      <w:rFonts w:hint="eastAsia"/>
                      <w:szCs w:val="21"/>
                    </w:rPr>
                    <w:t>，</w:t>
                  </w:r>
                  <w:r>
                    <w:rPr>
                      <w:rFonts w:hint="eastAsia"/>
                      <w:szCs w:val="21"/>
                      <w:lang w:val="en-US" w:eastAsia="zh-CN"/>
                    </w:rPr>
                    <w:t>供</w:t>
                  </w:r>
                  <w:r>
                    <w:rPr>
                      <w:rFonts w:hint="eastAsia"/>
                      <w:szCs w:val="21"/>
                    </w:rPr>
                    <w:t>倒班人员临时休息用。</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66" w:type="pct"/>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1"/>
                      <w:szCs w:val="21"/>
                    </w:rPr>
                  </w:pPr>
                </w:p>
              </w:tc>
              <w:tc>
                <w:tcPr>
                  <w:tcW w:w="609" w:type="pct"/>
                  <w:tcBorders>
                    <w:tl2br w:val="nil"/>
                    <w:tr2bl w:val="nil"/>
                  </w:tcBorders>
                  <w:noWrap w:val="0"/>
                  <w:vAlign w:val="center"/>
                </w:tcPr>
                <w:p>
                  <w:pPr>
                    <w:adjustRightInd w:val="0"/>
                    <w:snapToGrid w:val="0"/>
                    <w:jc w:val="center"/>
                    <w:rPr>
                      <w:rFonts w:hint="eastAsia" w:ascii="Times New Roman" w:hAnsi="Times New Roman" w:cs="Times New Roman"/>
                      <w:szCs w:val="21"/>
                    </w:rPr>
                  </w:pPr>
                  <w:r>
                    <w:rPr>
                      <w:rFonts w:hint="eastAsia"/>
                      <w:szCs w:val="21"/>
                    </w:rPr>
                    <w:t>门卫室</w:t>
                  </w:r>
                </w:p>
              </w:tc>
              <w:tc>
                <w:tcPr>
                  <w:tcW w:w="1642"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eastAsia"/>
                      <w:szCs w:val="21"/>
                    </w:rPr>
                    <w:t>位于厂区南侧，建筑面积为</w:t>
                  </w:r>
                  <w:r>
                    <w:rPr>
                      <w:rFonts w:hint="eastAsia" w:ascii="Times New Roman" w:hAnsi="Times New Roman" w:cs="Times New Roman"/>
                      <w:szCs w:val="21"/>
                      <w:lang w:val="en-US" w:eastAsia="zh-CN"/>
                    </w:rPr>
                    <w:t>15</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1880" w:type="pct"/>
                  <w:tcBorders>
                    <w:tl2br w:val="nil"/>
                    <w:tr2bl w:val="nil"/>
                  </w:tcBorders>
                  <w:noWrap w:val="0"/>
                  <w:vAlign w:val="center"/>
                </w:tcPr>
                <w:p>
                  <w:pPr>
                    <w:adjustRightInd w:val="0"/>
                    <w:snapToGrid w:val="0"/>
                    <w:jc w:val="center"/>
                    <w:rPr>
                      <w:rFonts w:hint="eastAsia" w:ascii="Times New Roman" w:hAnsi="Times New Roman" w:cs="Times New Roman"/>
                      <w:sz w:val="21"/>
                      <w:szCs w:val="21"/>
                      <w:lang w:val="en-US" w:eastAsia="zh-CN"/>
                    </w:rPr>
                  </w:pPr>
                  <w:r>
                    <w:rPr>
                      <w:rFonts w:hint="eastAsia"/>
                      <w:szCs w:val="21"/>
                    </w:rPr>
                    <w:t>位于厂区南侧，建筑面积为</w:t>
                  </w:r>
                  <w:r>
                    <w:rPr>
                      <w:rFonts w:hint="eastAsia" w:ascii="Times New Roman" w:hAnsi="Times New Roman" w:cs="Times New Roman"/>
                      <w:szCs w:val="21"/>
                      <w:lang w:val="en-US" w:eastAsia="zh-CN"/>
                    </w:rPr>
                    <w:t>15</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restar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09" w:type="pct"/>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lang w:val="en-US" w:eastAsia="zh-CN"/>
                    </w:rPr>
                  </w:pPr>
                  <w:r>
                    <w:rPr>
                      <w:rFonts w:hint="eastAsia"/>
                      <w:bCs/>
                      <w:szCs w:val="21"/>
                    </w:rPr>
                    <w:t>原料堆放区</w:t>
                  </w:r>
                </w:p>
              </w:tc>
              <w:tc>
                <w:tcPr>
                  <w:tcW w:w="1642" w:type="pct"/>
                  <w:tcBorders>
                    <w:tl2br w:val="nil"/>
                    <w:tr2bl w:val="nil"/>
                  </w:tcBorders>
                  <w:noWrap w:val="0"/>
                  <w:vAlign w:val="center"/>
                </w:tcPr>
                <w:p>
                  <w:pPr>
                    <w:adjustRightInd w:val="0"/>
                    <w:snapToGrid w:val="0"/>
                    <w:jc w:val="center"/>
                    <w:rPr>
                      <w:rFonts w:hint="default" w:ascii="Times New Roman" w:hAnsi="Times New Roman" w:cs="Times New Roman"/>
                      <w:color w:val="auto"/>
                      <w:lang w:eastAsia="zh-CN"/>
                    </w:rPr>
                  </w:pPr>
                  <w:r>
                    <w:rPr>
                      <w:rFonts w:hint="eastAsia"/>
                      <w:szCs w:val="21"/>
                    </w:rPr>
                    <w:t>厂房内1层原料堆放区，建筑面积共</w:t>
                  </w:r>
                  <w:r>
                    <w:rPr>
                      <w:rFonts w:hint="eastAsia" w:ascii="Times New Roman" w:hAnsi="Times New Roman" w:cs="Times New Roman"/>
                      <w:szCs w:val="21"/>
                      <w:lang w:val="en-US" w:eastAsia="zh-CN"/>
                    </w:rPr>
                    <w:t>120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位于生产车间中部和东南角，用于堆放骨架、钢管等</w:t>
                  </w:r>
                </w:p>
              </w:tc>
              <w:tc>
                <w:tcPr>
                  <w:tcW w:w="1880" w:type="pct"/>
                  <w:tcBorders>
                    <w:tl2br w:val="nil"/>
                    <w:tr2bl w:val="nil"/>
                  </w:tcBorders>
                  <w:noWrap w:val="0"/>
                  <w:vAlign w:val="center"/>
                </w:tcPr>
                <w:p>
                  <w:pPr>
                    <w:adjustRightInd w:val="0"/>
                    <w:snapToGrid w:val="0"/>
                    <w:jc w:val="center"/>
                    <w:rPr>
                      <w:rFonts w:hint="eastAsia" w:ascii="Times New Roman" w:hAnsi="Times New Roman" w:cs="Times New Roman" w:eastAsiaTheme="minorEastAsia"/>
                      <w:color w:val="auto"/>
                      <w:lang w:eastAsia="zh-CN"/>
                    </w:rPr>
                  </w:pPr>
                  <w:r>
                    <w:rPr>
                      <w:rFonts w:hint="eastAsia"/>
                      <w:szCs w:val="21"/>
                      <w:lang w:val="en-US" w:eastAsia="zh-CN"/>
                    </w:rPr>
                    <w:t>生产车间</w:t>
                  </w:r>
                  <w:r>
                    <w:rPr>
                      <w:rFonts w:hint="eastAsia"/>
                      <w:szCs w:val="21"/>
                    </w:rPr>
                    <w:t>1层中部和东南角</w:t>
                  </w:r>
                  <w:r>
                    <w:rPr>
                      <w:rFonts w:hint="eastAsia"/>
                      <w:szCs w:val="21"/>
                      <w:lang w:val="en-US" w:eastAsia="zh-CN"/>
                    </w:rPr>
                    <w:t>设</w:t>
                  </w:r>
                  <w:r>
                    <w:rPr>
                      <w:rFonts w:hint="eastAsia"/>
                      <w:szCs w:val="21"/>
                    </w:rPr>
                    <w:t>原料堆放区，建筑面积共</w:t>
                  </w:r>
                  <w:r>
                    <w:rPr>
                      <w:rFonts w:hint="eastAsia" w:ascii="Times New Roman" w:hAnsi="Times New Roman" w:cs="Times New Roman"/>
                      <w:szCs w:val="21"/>
                      <w:lang w:val="en-US" w:eastAsia="zh-CN"/>
                    </w:rPr>
                    <w:t>120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ascii="Times New Roman" w:hAnsi="Times New Roman" w:cs="Times New Roman"/>
                      <w:szCs w:val="21"/>
                      <w:vertAlign w:val="baseline"/>
                      <w:lang w:eastAsia="zh-CN"/>
                    </w:rPr>
                    <w:t>，</w:t>
                  </w:r>
                  <w:r>
                    <w:rPr>
                      <w:rFonts w:hint="eastAsia"/>
                      <w:szCs w:val="21"/>
                    </w:rPr>
                    <w:t>用于</w:t>
                  </w:r>
                  <w:r>
                    <w:rPr>
                      <w:rFonts w:hint="eastAsia"/>
                      <w:szCs w:val="21"/>
                      <w:lang w:val="en-US" w:eastAsia="zh-CN"/>
                    </w:rPr>
                    <w:t>原材料的堆放</w:t>
                  </w:r>
                  <w:r>
                    <w:rPr>
                      <w:rFonts w:hint="eastAsia"/>
                      <w:szCs w:val="21"/>
                      <w:lang w:eastAsia="zh-CN"/>
                    </w:rPr>
                    <w:t>。</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09" w:type="pct"/>
                  <w:vMerge w:val="continue"/>
                  <w:tcBorders>
                    <w:tl2br w:val="nil"/>
                    <w:tr2bl w:val="nil"/>
                  </w:tcBorders>
                  <w:noWrap w:val="0"/>
                  <w:vAlign w:val="center"/>
                </w:tcPr>
                <w:p>
                  <w:pPr>
                    <w:adjustRightInd w:val="0"/>
                    <w:snapToGrid w:val="0"/>
                    <w:jc w:val="center"/>
                    <w:rPr>
                      <w:rFonts w:hint="eastAsia" w:ascii="Times New Roman" w:hAnsi="Times New Roman" w:cs="Times New Roman"/>
                      <w:szCs w:val="21"/>
                      <w:lang w:eastAsia="zh-CN"/>
                    </w:rPr>
                  </w:pPr>
                </w:p>
              </w:tc>
              <w:tc>
                <w:tcPr>
                  <w:tcW w:w="1642" w:type="pct"/>
                  <w:tcBorders>
                    <w:tl2br w:val="nil"/>
                    <w:tr2bl w:val="nil"/>
                  </w:tcBorders>
                  <w:noWrap w:val="0"/>
                  <w:vAlign w:val="center"/>
                </w:tcPr>
                <w:p>
                  <w:pPr>
                    <w:adjustRightInd w:val="0"/>
                    <w:snapToGrid w:val="0"/>
                    <w:rPr>
                      <w:rFonts w:hint="default" w:ascii="Times New Roman" w:hAnsi="Times New Roman" w:cs="Times New Roman"/>
                      <w:szCs w:val="21"/>
                    </w:rPr>
                  </w:pPr>
                  <w:r>
                    <w:rPr>
                      <w:rFonts w:hint="eastAsia"/>
                      <w:szCs w:val="21"/>
                    </w:rPr>
                    <w:t>厂房内2层原料仓库，建筑面积共</w:t>
                  </w:r>
                  <w:r>
                    <w:rPr>
                      <w:rFonts w:hint="eastAsia" w:ascii="Times New Roman" w:hAnsi="Times New Roman" w:cs="Times New Roman"/>
                      <w:szCs w:val="21"/>
                      <w:lang w:val="en-US" w:eastAsia="zh-CN"/>
                    </w:rPr>
                    <w:t>300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用于存放天然橡胶、</w:t>
                  </w:r>
                  <w:r>
                    <w:rPr>
                      <w:rFonts w:hint="eastAsia"/>
                      <w:kern w:val="0"/>
                      <w:szCs w:val="21"/>
                    </w:rPr>
                    <w:t>焊条等</w:t>
                  </w:r>
                </w:p>
              </w:tc>
              <w:tc>
                <w:tcPr>
                  <w:tcW w:w="1880"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eastAsia"/>
                      <w:szCs w:val="21"/>
                      <w:lang w:val="en-US" w:eastAsia="zh-CN"/>
                    </w:rPr>
                    <w:t>生产车间</w:t>
                  </w:r>
                  <w:r>
                    <w:rPr>
                      <w:rFonts w:hint="eastAsia"/>
                      <w:szCs w:val="21"/>
                    </w:rPr>
                    <w:t>2层</w:t>
                  </w:r>
                  <w:r>
                    <w:rPr>
                      <w:rFonts w:hint="eastAsia"/>
                      <w:szCs w:val="21"/>
                      <w:lang w:val="en-US" w:eastAsia="zh-CN"/>
                    </w:rPr>
                    <w:t>设</w:t>
                  </w:r>
                  <w:r>
                    <w:rPr>
                      <w:rFonts w:hint="eastAsia"/>
                      <w:szCs w:val="21"/>
                    </w:rPr>
                    <w:t>原料仓库，建筑面积</w:t>
                  </w:r>
                  <w:r>
                    <w:rPr>
                      <w:rFonts w:hint="eastAsia"/>
                      <w:szCs w:val="21"/>
                      <w:lang w:val="en-US" w:eastAsia="zh-CN"/>
                    </w:rPr>
                    <w:t>约</w:t>
                  </w:r>
                  <w:r>
                    <w:rPr>
                      <w:rFonts w:hint="eastAsia" w:ascii="Times New Roman" w:hAnsi="Times New Roman" w:cs="Times New Roman"/>
                      <w:szCs w:val="21"/>
                      <w:lang w:val="en-US" w:eastAsia="zh-CN"/>
                    </w:rPr>
                    <w:t>300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用于存放天然橡胶、</w:t>
                  </w:r>
                  <w:r>
                    <w:rPr>
                      <w:rFonts w:hint="eastAsia"/>
                      <w:kern w:val="0"/>
                      <w:szCs w:val="21"/>
                    </w:rPr>
                    <w:t>焊条等</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66" w:type="pct"/>
                  <w:vMerge w:val="continue"/>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09" w:type="pct"/>
                  <w:tcBorders>
                    <w:tl2br w:val="nil"/>
                    <w:tr2bl w:val="nil"/>
                  </w:tcBorders>
                  <w:noWrap w:val="0"/>
                  <w:vAlign w:val="center"/>
                </w:tcPr>
                <w:p>
                  <w:pPr>
                    <w:adjustRightInd w:val="0"/>
                    <w:snapToGrid w:val="0"/>
                    <w:jc w:val="center"/>
                    <w:rPr>
                      <w:rFonts w:hint="default" w:ascii="Times New Roman" w:hAnsi="Times New Roman" w:cs="Times New Roman"/>
                      <w:color w:val="auto"/>
                      <w:lang w:val="en-US" w:eastAsia="zh-CN"/>
                    </w:rPr>
                  </w:pPr>
                  <w:r>
                    <w:rPr>
                      <w:rFonts w:hint="eastAsia"/>
                      <w:bCs/>
                      <w:szCs w:val="21"/>
                    </w:rPr>
                    <w:t>成品堆放区</w:t>
                  </w:r>
                </w:p>
              </w:tc>
              <w:tc>
                <w:tcPr>
                  <w:tcW w:w="1642" w:type="pct"/>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eastAsia"/>
                      <w:szCs w:val="21"/>
                    </w:rPr>
                    <w:t>位于厂房内西侧，建筑面积为</w:t>
                  </w:r>
                  <w:r>
                    <w:rPr>
                      <w:rFonts w:hint="eastAsia" w:ascii="Times New Roman" w:hAnsi="Times New Roman" w:cs="Times New Roman"/>
                      <w:szCs w:val="21"/>
                      <w:lang w:val="en-US" w:eastAsia="zh-CN"/>
                    </w:rPr>
                    <w:t>100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，用于存放成品</w:t>
                  </w:r>
                </w:p>
              </w:tc>
              <w:tc>
                <w:tcPr>
                  <w:tcW w:w="1880" w:type="pct"/>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eastAsia"/>
                      <w:szCs w:val="21"/>
                      <w:lang w:val="en-US" w:eastAsia="zh-CN"/>
                    </w:rPr>
                    <w:t>生产车间1层西侧设成品库</w:t>
                  </w:r>
                  <w:r>
                    <w:rPr>
                      <w:rFonts w:hint="eastAsia"/>
                      <w:szCs w:val="21"/>
                    </w:rPr>
                    <w:t>，建筑面积为</w:t>
                  </w:r>
                  <w:r>
                    <w:rPr>
                      <w:rFonts w:hint="eastAsia" w:ascii="Times New Roman" w:hAnsi="Times New Roman" w:cs="Times New Roman"/>
                      <w:szCs w:val="21"/>
                      <w:lang w:val="en-US" w:eastAsia="zh-CN"/>
                    </w:rPr>
                    <w:t>100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，用于存放成品</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09" w:type="pct"/>
                  <w:tcBorders>
                    <w:tl2br w:val="nil"/>
                    <w:tr2bl w:val="nil"/>
                  </w:tcBorders>
                  <w:noWrap w:val="0"/>
                  <w:vAlign w:val="center"/>
                </w:tcPr>
                <w:p>
                  <w:pPr>
                    <w:adjustRightInd w:val="0"/>
                    <w:snapToGrid w:val="0"/>
                    <w:jc w:val="center"/>
                    <w:rPr>
                      <w:rFonts w:hint="default" w:ascii="Times New Roman" w:hAnsi="Times New Roman" w:cs="Times New Roman"/>
                      <w:szCs w:val="21"/>
                      <w:lang w:eastAsia="zh-CN"/>
                    </w:rPr>
                  </w:pPr>
                  <w:r>
                    <w:rPr>
                      <w:rFonts w:hint="eastAsia"/>
                      <w:bCs/>
                      <w:szCs w:val="21"/>
                    </w:rPr>
                    <w:t>危险化学品库</w:t>
                  </w:r>
                </w:p>
              </w:tc>
              <w:tc>
                <w:tcPr>
                  <w:tcW w:w="1642" w:type="pct"/>
                  <w:tcBorders>
                    <w:tl2br w:val="nil"/>
                    <w:tr2bl w:val="nil"/>
                  </w:tcBorders>
                  <w:noWrap w:val="0"/>
                  <w:vAlign w:val="center"/>
                </w:tcPr>
                <w:p>
                  <w:pPr>
                    <w:adjustRightInd w:val="0"/>
                    <w:snapToGrid w:val="0"/>
                    <w:jc w:val="center"/>
                    <w:rPr>
                      <w:rFonts w:hint="eastAsia" w:ascii="Times New Roman" w:hAnsi="Times New Roman" w:cs="Times New Roman" w:eastAsiaTheme="minorEastAsia"/>
                      <w:szCs w:val="21"/>
                      <w:lang w:eastAsia="zh-CN"/>
                    </w:rPr>
                  </w:pPr>
                  <w:r>
                    <w:rPr>
                      <w:rFonts w:hint="eastAsia"/>
                      <w:szCs w:val="21"/>
                    </w:rPr>
                    <w:t>位于生产车间内1#西侧，建筑面积为</w:t>
                  </w:r>
                  <w:r>
                    <w:rPr>
                      <w:rFonts w:hint="eastAsia" w:ascii="Times New Roman" w:hAnsi="Times New Roman" w:cs="Times New Roman"/>
                      <w:szCs w:val="21"/>
                      <w:lang w:val="en-US" w:eastAsia="zh-CN"/>
                    </w:rPr>
                    <w:t>20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，用于存放胶粘剂、稀释剂、洗涤剂等危险化学品</w:t>
                  </w:r>
                </w:p>
              </w:tc>
              <w:tc>
                <w:tcPr>
                  <w:tcW w:w="1880"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eastAsia"/>
                      <w:szCs w:val="21"/>
                      <w:lang w:val="en-US" w:eastAsia="zh-CN"/>
                    </w:rPr>
                    <w:t>生产车间1层西侧设危险化学品库</w:t>
                  </w:r>
                  <w:r>
                    <w:rPr>
                      <w:rFonts w:hint="eastAsia"/>
                      <w:szCs w:val="21"/>
                    </w:rPr>
                    <w:t>，建筑面积为</w:t>
                  </w:r>
                  <w:r>
                    <w:rPr>
                      <w:rFonts w:hint="eastAsia" w:ascii="Times New Roman" w:hAnsi="Times New Roman" w:cs="Times New Roman"/>
                      <w:szCs w:val="21"/>
                      <w:lang w:val="en-US" w:eastAsia="zh-CN"/>
                    </w:rPr>
                    <w:t>20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，用于存放胶粘剂、稀释剂、洗涤剂等危险化学品</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66" w:type="pct"/>
                  <w:vMerge w:val="continue"/>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09" w:type="pct"/>
                  <w:tcBorders>
                    <w:tl2br w:val="nil"/>
                    <w:tr2bl w:val="nil"/>
                  </w:tcBorders>
                  <w:noWrap w:val="0"/>
                  <w:vAlign w:val="center"/>
                </w:tcPr>
                <w:p>
                  <w:pPr>
                    <w:adjustRightInd w:val="0"/>
                    <w:snapToGrid w:val="0"/>
                    <w:jc w:val="center"/>
                    <w:rPr>
                      <w:rFonts w:hint="default" w:ascii="Times New Roman" w:hAnsi="Times New Roman" w:cs="Times New Roman"/>
                      <w:szCs w:val="21"/>
                      <w:lang w:eastAsia="zh-CN"/>
                    </w:rPr>
                  </w:pPr>
                  <w:r>
                    <w:rPr>
                      <w:rFonts w:hint="eastAsia"/>
                      <w:bCs/>
                      <w:szCs w:val="21"/>
                    </w:rPr>
                    <w:t>调胶房</w:t>
                  </w:r>
                </w:p>
              </w:tc>
              <w:tc>
                <w:tcPr>
                  <w:tcW w:w="1642"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位于生产车间内1#西侧，建筑面积为</w:t>
                  </w:r>
                  <w:r>
                    <w:rPr>
                      <w:rFonts w:hint="eastAsia" w:ascii="Times New Roman" w:hAnsi="Times New Roman" w:cs="Times New Roman"/>
                      <w:szCs w:val="21"/>
                      <w:lang w:val="en-US" w:eastAsia="zh-CN"/>
                    </w:rPr>
                    <w:t>9</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szCs w:val="21"/>
                    </w:rPr>
                    <w:t>，用于调胶</w:t>
                  </w:r>
                </w:p>
              </w:tc>
              <w:tc>
                <w:tcPr>
                  <w:tcW w:w="1880"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eastAsia"/>
                      <w:szCs w:val="21"/>
                    </w:rPr>
                    <w:t>生产车间</w:t>
                  </w:r>
                  <w:r>
                    <w:rPr>
                      <w:rFonts w:hint="eastAsia"/>
                      <w:szCs w:val="21"/>
                      <w:lang w:val="en-US" w:eastAsia="zh-CN"/>
                    </w:rPr>
                    <w:t>1层</w:t>
                  </w:r>
                  <w:r>
                    <w:rPr>
                      <w:rFonts w:hint="eastAsia"/>
                      <w:szCs w:val="21"/>
                    </w:rPr>
                    <w:t>西侧</w:t>
                  </w:r>
                  <w:r>
                    <w:rPr>
                      <w:rFonts w:hint="eastAsia"/>
                      <w:szCs w:val="21"/>
                      <w:lang w:val="en-US" w:eastAsia="zh-CN"/>
                    </w:rPr>
                    <w:t>设调胶房</w:t>
                  </w:r>
                  <w:r>
                    <w:rPr>
                      <w:rFonts w:hint="eastAsia"/>
                      <w:szCs w:val="21"/>
                    </w:rPr>
                    <w:t>，建筑面积为</w:t>
                  </w:r>
                  <w:r>
                    <w:rPr>
                      <w:rFonts w:hint="eastAsia" w:ascii="Times New Roman" w:hAnsi="Times New Roman" w:cs="Times New Roman"/>
                      <w:szCs w:val="21"/>
                      <w:lang w:val="en-US" w:eastAsia="zh-CN"/>
                    </w:rPr>
                    <w:t>9</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eastAsia"/>
                      <w:szCs w:val="21"/>
                    </w:rPr>
                    <w:t>，用于调胶</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6" w:type="pct"/>
                  <w:vMerge w:val="continue"/>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09" w:type="pct"/>
                  <w:tcBorders>
                    <w:tl2br w:val="nil"/>
                    <w:tr2bl w:val="nil"/>
                  </w:tcBorders>
                  <w:noWrap w:val="0"/>
                  <w:vAlign w:val="center"/>
                </w:tcPr>
                <w:p>
                  <w:pPr>
                    <w:adjustRightInd w:val="0"/>
                    <w:snapToGrid w:val="0"/>
                    <w:jc w:val="center"/>
                    <w:rPr>
                      <w:rFonts w:hint="default" w:ascii="Times New Roman" w:hAnsi="Times New Roman" w:cs="Times New Roman"/>
                      <w:szCs w:val="21"/>
                      <w:lang w:eastAsia="zh-CN"/>
                    </w:rPr>
                  </w:pPr>
                  <w:r>
                    <w:rPr>
                      <w:rFonts w:hint="eastAsia"/>
                      <w:szCs w:val="21"/>
                    </w:rPr>
                    <w:t>运输</w:t>
                  </w:r>
                </w:p>
              </w:tc>
              <w:tc>
                <w:tcPr>
                  <w:tcW w:w="1642"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rFonts w:hint="eastAsia"/>
                      <w:szCs w:val="21"/>
                    </w:rPr>
                    <w:t>原辅料和成品进出厂均通过汽车运输，在厂区内通过叉车运输。</w:t>
                  </w:r>
                </w:p>
              </w:tc>
              <w:tc>
                <w:tcPr>
                  <w:tcW w:w="1880" w:type="pct"/>
                  <w:tcBorders>
                    <w:tl2br w:val="nil"/>
                    <w:tr2bl w:val="nil"/>
                  </w:tcBorders>
                  <w:noWrap w:val="0"/>
                  <w:vAlign w:val="center"/>
                </w:tcPr>
                <w:p>
                  <w:pPr>
                    <w:adjustRightInd w:val="0"/>
                    <w:snapToGrid w:val="0"/>
                    <w:jc w:val="center"/>
                    <w:rPr>
                      <w:rFonts w:hint="eastAsia" w:ascii="Times New Roman" w:hAnsi="Times New Roman" w:cs="Times New Roman" w:eastAsiaTheme="minorEastAsia"/>
                      <w:szCs w:val="21"/>
                      <w:lang w:eastAsia="zh-CN"/>
                    </w:rPr>
                  </w:pPr>
                  <w:r>
                    <w:rPr>
                      <w:rFonts w:hint="eastAsia"/>
                      <w:szCs w:val="21"/>
                    </w:rPr>
                    <w:t>原辅料和成品进出厂均通过汽车运输，在厂区内通过叉车运输。</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restart"/>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09" w:type="pct"/>
                  <w:tcBorders>
                    <w:tl2br w:val="nil"/>
                    <w:tr2bl w:val="nil"/>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rPr>
                    <w:t>供水</w:t>
                  </w:r>
                </w:p>
              </w:tc>
              <w:tc>
                <w:tcPr>
                  <w:tcW w:w="1642" w:type="pct"/>
                  <w:tcBorders>
                    <w:tl2br w:val="nil"/>
                    <w:tr2bl w:val="nil"/>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rPr>
                    <w:t>依托区域市政供水系统，由市政供水管网供给，年用水量</w:t>
                  </w:r>
                  <w:r>
                    <w:rPr>
                      <w:rFonts w:hint="eastAsia" w:ascii="Times New Roman" w:hAnsi="Times New Roman" w:cs="Times New Roman"/>
                      <w:szCs w:val="21"/>
                      <w:lang w:val="en-US" w:eastAsia="zh-CN"/>
                    </w:rPr>
                    <w:t>6000</w:t>
                  </w:r>
                  <w:r>
                    <w:rPr>
                      <w:rFonts w:hint="default" w:ascii="Times New Roman" w:hAnsi="Times New Roman" w:cs="Times New Roman"/>
                      <w:szCs w:val="21"/>
                    </w:rPr>
                    <w:t>t/a。</w:t>
                  </w:r>
                </w:p>
              </w:tc>
              <w:tc>
                <w:tcPr>
                  <w:tcW w:w="1880" w:type="pct"/>
                  <w:tcBorders>
                    <w:tl2br w:val="nil"/>
                    <w:tr2bl w:val="nil"/>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color w:val="auto"/>
                      <w:szCs w:val="21"/>
                    </w:rPr>
                    <w:t>依托区域市政供水系统，由市政供水管网供给，年用水量</w:t>
                  </w:r>
                  <w:r>
                    <w:rPr>
                      <w:rFonts w:hint="eastAsia" w:ascii="Times New Roman" w:hAnsi="Times New Roman" w:cs="Times New Roman"/>
                      <w:color w:val="auto"/>
                      <w:szCs w:val="21"/>
                      <w:lang w:val="en-US" w:eastAsia="zh-CN"/>
                    </w:rPr>
                    <w:t>4592.64</w:t>
                  </w:r>
                  <w:r>
                    <w:rPr>
                      <w:rFonts w:hint="default" w:ascii="Times New Roman" w:hAnsi="Times New Roman" w:cs="Times New Roman"/>
                      <w:color w:val="auto"/>
                      <w:szCs w:val="21"/>
                    </w:rPr>
                    <w:t>t/a。</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09"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Cs w:val="21"/>
                    </w:rPr>
                    <w:t>供电</w:t>
                  </w:r>
                </w:p>
              </w:tc>
              <w:tc>
                <w:tcPr>
                  <w:tcW w:w="1642"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szCs w:val="21"/>
                    </w:rPr>
                    <w:t>依托区域市政供电系统，由市政电网供给</w:t>
                  </w:r>
                </w:p>
              </w:tc>
              <w:tc>
                <w:tcPr>
                  <w:tcW w:w="1880" w:type="pc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szCs w:val="21"/>
                    </w:rPr>
                    <w:t>依托区域市政供电系统，由市政电网供给</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09" w:type="pct"/>
                  <w:tcBorders>
                    <w:tl2br w:val="nil"/>
                    <w:tr2bl w:val="nil"/>
                  </w:tcBorders>
                  <w:noWrap w:val="0"/>
                  <w:vAlign w:val="center"/>
                </w:tcPr>
                <w:p>
                  <w:pPr>
                    <w:jc w:val="center"/>
                    <w:rPr>
                      <w:rFonts w:hint="eastAsia" w:ascii="Times New Roman" w:hAnsi="Times New Roman" w:cs="Times New Roman" w:eastAsiaTheme="minorEastAsia"/>
                      <w:szCs w:val="21"/>
                      <w:lang w:eastAsia="zh-CN"/>
                    </w:rPr>
                  </w:pPr>
                  <w:r>
                    <w:rPr>
                      <w:rFonts w:hint="default" w:ascii="Times New Roman" w:hAnsi="Times New Roman" w:cs="Times New Roman"/>
                      <w:szCs w:val="21"/>
                    </w:rPr>
                    <w:t>排水</w:t>
                  </w:r>
                </w:p>
              </w:tc>
              <w:tc>
                <w:tcPr>
                  <w:tcW w:w="1642" w:type="pct"/>
                  <w:tcBorders>
                    <w:tl2br w:val="nil"/>
                    <w:tr2bl w:val="nil"/>
                  </w:tcBorders>
                  <w:noWrap w:val="0"/>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szCs w:val="21"/>
                    </w:rPr>
                    <w:t>厂区雨污分流</w:t>
                  </w:r>
                  <w:r>
                    <w:rPr>
                      <w:szCs w:val="21"/>
                    </w:rPr>
                    <w:t>，雨水收集后排入</w:t>
                  </w:r>
                  <w:r>
                    <w:rPr>
                      <w:rFonts w:hint="eastAsia"/>
                      <w:szCs w:val="21"/>
                    </w:rPr>
                    <w:t>雨水</w:t>
                  </w:r>
                  <w:r>
                    <w:rPr>
                      <w:szCs w:val="21"/>
                    </w:rPr>
                    <w:t>管网；</w:t>
                  </w:r>
                  <w:r>
                    <w:rPr>
                      <w:rFonts w:hint="eastAsia"/>
                      <w:szCs w:val="21"/>
                    </w:rPr>
                    <w:t>生活污水经过化粪池预处理与生产废水、初期雨水经污水处理站处理后一同通过园区污水管网排入宁国市城北污水处理厂。</w:t>
                  </w:r>
                </w:p>
              </w:tc>
              <w:tc>
                <w:tcPr>
                  <w:tcW w:w="1880"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szCs w:val="21"/>
                    </w:rPr>
                    <w:t>厂区雨污分流</w:t>
                  </w:r>
                  <w:r>
                    <w:rPr>
                      <w:szCs w:val="21"/>
                    </w:rPr>
                    <w:t>，雨水收集后排入</w:t>
                  </w:r>
                  <w:r>
                    <w:rPr>
                      <w:rFonts w:hint="eastAsia"/>
                      <w:szCs w:val="21"/>
                    </w:rPr>
                    <w:t>雨水</w:t>
                  </w:r>
                  <w:r>
                    <w:rPr>
                      <w:szCs w:val="21"/>
                    </w:rPr>
                    <w:t>管网；</w:t>
                  </w:r>
                  <w:r>
                    <w:rPr>
                      <w:rFonts w:hint="eastAsia"/>
                      <w:szCs w:val="21"/>
                    </w:rPr>
                    <w:t>生活污水经过化粪池预处理与生产废水、初期雨水经污水处理站处理后一同通过园区污水管网排入宁国市城北污水处理厂。</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366" w:type="pct"/>
                  <w:vMerge w:val="restart"/>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09"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642"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切割、焊接废气经布袋除尘器处理后通过15m排气筒（DA001）排放。</w:t>
                  </w:r>
                </w:p>
              </w:tc>
              <w:tc>
                <w:tcPr>
                  <w:tcW w:w="1880"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暂未建设</w:t>
                  </w:r>
                </w:p>
              </w:tc>
              <w:tc>
                <w:tcPr>
                  <w:tcW w:w="500" w:type="pct"/>
                  <w:vMerge w:val="restar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部分生产线及设备未建设，不在此次验收范围内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09"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642"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抛丸废气经布袋除尘器处理后通过2根15m排气筒（DA002、DA003）排放。</w:t>
                  </w:r>
                </w:p>
              </w:tc>
              <w:tc>
                <w:tcPr>
                  <w:tcW w:w="1880"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eastAsia" w:ascii="Times New Roman" w:hAnsi="Times New Roman" w:cs="Times New Roman"/>
                      <w:sz w:val="21"/>
                      <w:szCs w:val="21"/>
                      <w:vertAlign w:val="baseline"/>
                      <w:lang w:val="en-US" w:eastAsia="zh-CN"/>
                    </w:rPr>
                    <w:t>目前设4台抛丸机，其中1台抛丸机废气经自带布袋除尘器处理后通过15m排气筒（DA002）排放，另外3台抛丸机废气经自带布袋除尘器处理后通过15m排气筒（DA003）排放</w:t>
                  </w:r>
                  <w:r>
                    <w:rPr>
                      <w:rFonts w:hint="eastAsia"/>
                      <w:szCs w:val="21"/>
                    </w:rPr>
                    <w:t>。</w:t>
                  </w:r>
                </w:p>
              </w:tc>
              <w:tc>
                <w:tcPr>
                  <w:tcW w:w="500" w:type="pct"/>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09"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642"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cs="Times New Roman"/>
                      <w:lang w:eastAsia="zh-CN"/>
                    </w:rPr>
                  </w:pPr>
                  <w:r>
                    <w:rPr>
                      <w:rFonts w:hint="eastAsia" w:ascii="Times New Roman"/>
                      <w:b w:val="0"/>
                      <w:bCs w:val="0"/>
                      <w:sz w:val="21"/>
                      <w:szCs w:val="21"/>
                    </w:rPr>
                    <w:t>调胶废气经两级活性炭处理后通过15m排气筒（DA004）排放</w:t>
                  </w:r>
                  <w:r>
                    <w:rPr>
                      <w:rFonts w:hint="eastAsia" w:ascii="Times New Roman"/>
                      <w:b w:val="0"/>
                      <w:bCs w:val="0"/>
                      <w:sz w:val="21"/>
                      <w:szCs w:val="21"/>
                      <w:lang w:eastAsia="zh-CN"/>
                    </w:rPr>
                    <w:t>。</w:t>
                  </w:r>
                </w:p>
              </w:tc>
              <w:tc>
                <w:tcPr>
                  <w:tcW w:w="1880"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cs="Times New Roman"/>
                      <w:color w:val="auto"/>
                      <w:kern w:val="2"/>
                      <w:sz w:val="21"/>
                      <w:szCs w:val="21"/>
                      <w:lang w:eastAsia="zh-CN"/>
                    </w:rPr>
                  </w:pPr>
                  <w:r>
                    <w:rPr>
                      <w:rFonts w:hint="eastAsia" w:ascii="Times New Roman"/>
                      <w:b w:val="0"/>
                      <w:bCs w:val="0"/>
                      <w:sz w:val="21"/>
                      <w:szCs w:val="21"/>
                    </w:rPr>
                    <w:t>调胶废气经两级活性炭处理后通过15m排气筒（DA004）排放</w:t>
                  </w:r>
                </w:p>
              </w:tc>
              <w:tc>
                <w:tcPr>
                  <w:tcW w:w="500" w:type="pct"/>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09"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642"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cs="Times New Roman"/>
                      <w:lang w:val="en-US" w:eastAsia="zh-CN"/>
                    </w:rPr>
                    <w:t>涂胶、烘干、硫化、骨架分离废气经气旋+干式过滤器+两级活性炭处理后通过15m排气筒（DA005）排放。</w:t>
                  </w:r>
                </w:p>
              </w:tc>
              <w:tc>
                <w:tcPr>
                  <w:tcW w:w="1880" w:type="pct"/>
                  <w:tcBorders>
                    <w:tl2br w:val="nil"/>
                    <w:tr2bl w:val="nil"/>
                  </w:tcBorders>
                  <w:noWrap w:val="0"/>
                  <w:vAlign w:val="center"/>
                </w:tcPr>
                <w:p>
                  <w:pPr>
                    <w:pStyle w:val="26"/>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szCs w:val="21"/>
                      <w:lang w:val="en-US" w:eastAsia="zh-CN"/>
                    </w:rPr>
                    <w:t>硫化、骨架分离工序暂未建设，</w:t>
                  </w:r>
                  <w:r>
                    <w:rPr>
                      <w:rFonts w:hint="eastAsia"/>
                      <w:szCs w:val="21"/>
                    </w:rPr>
                    <w:t>涂胶、烘干废气经气旋+干式过滤器+两级活性炭处理后通过</w:t>
                  </w:r>
                  <w:r>
                    <w:rPr>
                      <w:rFonts w:hint="eastAsia" w:ascii="Times New Roman" w:hAnsi="Times New Roman" w:cs="Times New Roman"/>
                      <w:lang w:val="en-US" w:eastAsia="zh-CN"/>
                    </w:rPr>
                    <w:t>15m</w:t>
                  </w:r>
                  <w:r>
                    <w:rPr>
                      <w:rFonts w:hint="eastAsia"/>
                      <w:szCs w:val="21"/>
                    </w:rPr>
                    <w:t>排气</w:t>
                  </w:r>
                  <w:r>
                    <w:rPr>
                      <w:rFonts w:hint="eastAsia" w:ascii="Times New Roman" w:hAnsi="Times New Roman" w:cs="Times New Roman"/>
                      <w:lang w:val="en-US" w:eastAsia="zh-CN"/>
                    </w:rPr>
                    <w:t>筒（DA005）</w:t>
                  </w:r>
                  <w:r>
                    <w:rPr>
                      <w:rFonts w:hint="eastAsia"/>
                      <w:szCs w:val="21"/>
                    </w:rPr>
                    <w:t>排放</w:t>
                  </w:r>
                </w:p>
              </w:tc>
              <w:tc>
                <w:tcPr>
                  <w:tcW w:w="500" w:type="pct"/>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09"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642" w:type="pct"/>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厂区雨污分流，雨水收集后排入雨水管网；生活污水经过化粪池预处理与生产废水、初期雨水经污水处理站处理后一同通过园区污水管网排入宁国市城北污水处理厂。</w:t>
                  </w:r>
                </w:p>
              </w:tc>
              <w:tc>
                <w:tcPr>
                  <w:tcW w:w="1880" w:type="pct"/>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厂区雨污分流，雨水收集后排入雨水管网；生活污水经过化粪池预处理与生产废水、初期雨水经污水处理站处理后一同通过园区污水管网排入宁国市城北污水处理厂，</w:t>
                  </w:r>
                  <w:r>
                    <w:rPr>
                      <w:rFonts w:hint="eastAsia" w:ascii="Times New Roman" w:hAnsi="Times New Roman" w:eastAsia="宋体" w:cs="Times New Roman"/>
                      <w:color w:val="auto"/>
                      <w:kern w:val="2"/>
                      <w:sz w:val="21"/>
                      <w:szCs w:val="20"/>
                      <w:lang w:val="en-US" w:eastAsia="zh-CN" w:bidi="ar-SA"/>
                    </w:rPr>
                    <w:t>污水处理站处理能力为36t/d。</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09"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642"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szCs w:val="21"/>
                    </w:rPr>
                    <w:t>对噪声较大的设备采取减振，隔声措施。</w:t>
                  </w:r>
                </w:p>
              </w:tc>
              <w:tc>
                <w:tcPr>
                  <w:tcW w:w="1880"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选用低噪声设备，优化车间内设备</w:t>
                  </w:r>
                  <w:r>
                    <w:rPr>
                      <w:rFonts w:hint="default" w:ascii="Times New Roman" w:hAnsi="Times New Roman" w:cs="Times New Roman"/>
                      <w:sz w:val="21"/>
                      <w:szCs w:val="21"/>
                      <w:lang w:eastAsia="zh-CN"/>
                    </w:rPr>
                    <w:t>布局</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采取隔</w:t>
                  </w:r>
                  <w:r>
                    <w:rPr>
                      <w:rFonts w:hint="default" w:ascii="Times New Roman" w:hAnsi="Times New Roman" w:eastAsia="宋体" w:cs="Times New Roman"/>
                      <w:sz w:val="21"/>
                      <w:szCs w:val="21"/>
                      <w:lang w:eastAsia="zh-CN"/>
                    </w:rPr>
                    <w:t>声</w:t>
                  </w:r>
                  <w:r>
                    <w:rPr>
                      <w:rFonts w:hint="default" w:ascii="Times New Roman" w:hAnsi="Times New Roman" w:eastAsia="宋体" w:cs="Times New Roman"/>
                      <w:sz w:val="21"/>
                      <w:szCs w:val="21"/>
                    </w:rPr>
                    <w:t>减震</w:t>
                  </w:r>
                  <w:r>
                    <w:rPr>
                      <w:rFonts w:hint="default" w:ascii="Times New Roman" w:hAnsi="Times New Roman" w:eastAsia="宋体" w:cs="Times New Roman"/>
                      <w:sz w:val="21"/>
                      <w:szCs w:val="21"/>
                      <w:lang w:eastAsia="zh-CN"/>
                    </w:rPr>
                    <w:t>等降噪</w:t>
                  </w:r>
                  <w:r>
                    <w:rPr>
                      <w:rFonts w:hint="default" w:ascii="Times New Roman" w:hAnsi="Times New Roman" w:eastAsia="宋体" w:cs="Times New Roman"/>
                      <w:sz w:val="21"/>
                      <w:szCs w:val="21"/>
                    </w:rPr>
                    <w:t>措施</w:t>
                  </w:r>
                  <w:r>
                    <w:rPr>
                      <w:rFonts w:hint="default" w:ascii="Times New Roman" w:hAnsi="Times New Roman" w:cs="Times New Roman"/>
                      <w:sz w:val="21"/>
                      <w:szCs w:val="21"/>
                      <w:lang w:eastAsia="zh-CN"/>
                    </w:rPr>
                    <w:t>。</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09" w:type="pct"/>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642"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Cs w:val="21"/>
                      <w:lang w:val="en-US" w:eastAsia="zh-CN"/>
                    </w:rPr>
                    <w:t>一般固废间</w:t>
                  </w:r>
                  <w:r>
                    <w:rPr>
                      <w:rFonts w:hint="eastAsia" w:ascii="Times New Roman" w:hAnsi="Times New Roman" w:cs="Times New Roman"/>
                      <w:color w:val="auto"/>
                      <w:kern w:val="0"/>
                      <w:szCs w:val="21"/>
                    </w:rPr>
                    <w:t>位于厂区南侧，建筑面积25m</w:t>
                  </w:r>
                  <w:r>
                    <w:rPr>
                      <w:rFonts w:hint="eastAsia"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rPr>
                    <w:t>。</w:t>
                  </w:r>
                </w:p>
              </w:tc>
              <w:tc>
                <w:tcPr>
                  <w:tcW w:w="1880"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Cs w:val="21"/>
                      <w:lang w:val="en-US" w:eastAsia="zh-CN"/>
                    </w:rPr>
                    <w:t>厂区南侧设1座</w:t>
                  </w:r>
                  <w:r>
                    <w:rPr>
                      <w:rFonts w:hint="default" w:ascii="Times New Roman" w:hAnsi="Times New Roman" w:cs="Times New Roman"/>
                      <w:color w:val="auto"/>
                      <w:kern w:val="0"/>
                      <w:szCs w:val="21"/>
                    </w:rPr>
                    <w:t>一般固废</w:t>
                  </w:r>
                  <w:r>
                    <w:rPr>
                      <w:rFonts w:hint="eastAsia" w:ascii="Times New Roman" w:hAnsi="Times New Roman" w:cs="Times New Roman"/>
                      <w:color w:val="auto"/>
                      <w:kern w:val="0"/>
                      <w:szCs w:val="21"/>
                      <w:lang w:val="en-US" w:eastAsia="zh-CN"/>
                    </w:rPr>
                    <w:t>间</w:t>
                  </w:r>
                  <w:r>
                    <w:rPr>
                      <w:rFonts w:hint="default" w:ascii="Times New Roman" w:hAnsi="Times New Roman" w:cs="Times New Roman"/>
                      <w:color w:val="auto"/>
                      <w:kern w:val="0"/>
                      <w:szCs w:val="21"/>
                    </w:rPr>
                    <w:t>，面积约</w:t>
                  </w:r>
                  <w:r>
                    <w:rPr>
                      <w:rFonts w:hint="eastAsia" w:ascii="Times New Roman" w:hAnsi="Times New Roman" w:cs="Times New Roman"/>
                      <w:color w:val="auto"/>
                      <w:kern w:val="0"/>
                      <w:szCs w:val="21"/>
                      <w:lang w:val="en-US" w:eastAsia="zh-CN"/>
                    </w:rPr>
                    <w:t>25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。设标识牌，暂存后定期外售再利用。</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09"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642"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eastAsia"/>
                      <w:szCs w:val="21"/>
                      <w:lang w:val="en-US" w:eastAsia="zh-CN"/>
                    </w:rPr>
                    <w:t>危废间</w:t>
                  </w:r>
                  <w:r>
                    <w:rPr>
                      <w:rFonts w:hint="eastAsia"/>
                      <w:szCs w:val="21"/>
                    </w:rPr>
                    <w:t>位于生产厂房南侧，建筑面积</w:t>
                  </w:r>
                  <w:r>
                    <w:rPr>
                      <w:rFonts w:hint="eastAsia" w:ascii="Times New Roman" w:hAnsi="Times New Roman" w:cs="Times New Roman"/>
                      <w:color w:val="auto"/>
                      <w:kern w:val="0"/>
                      <w:szCs w:val="21"/>
                    </w:rPr>
                    <w:t>2</w:t>
                  </w:r>
                  <w:r>
                    <w:rPr>
                      <w:rFonts w:hint="eastAsia" w:ascii="Times New Roman" w:hAnsi="Times New Roman" w:cs="Times New Roman"/>
                      <w:color w:val="auto"/>
                      <w:kern w:val="0"/>
                      <w:szCs w:val="21"/>
                      <w:lang w:val="en-US" w:eastAsia="zh-CN"/>
                    </w:rPr>
                    <w:t>0</w:t>
                  </w:r>
                  <w:r>
                    <w:rPr>
                      <w:rFonts w:hint="eastAsia" w:ascii="Times New Roman" w:hAnsi="Times New Roman" w:cs="Times New Roman"/>
                      <w:color w:val="auto"/>
                      <w:kern w:val="0"/>
                      <w:szCs w:val="21"/>
                    </w:rPr>
                    <w:t>m</w:t>
                  </w:r>
                  <w:r>
                    <w:rPr>
                      <w:rFonts w:hint="eastAsia"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rPr>
                    <w:t>。</w:t>
                  </w:r>
                </w:p>
              </w:tc>
              <w:tc>
                <w:tcPr>
                  <w:tcW w:w="1880"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cs="Times New Roman"/>
                      <w:color w:val="auto"/>
                      <w:kern w:val="0"/>
                      <w:szCs w:val="21"/>
                      <w:lang w:val="en-US" w:eastAsia="zh-CN"/>
                    </w:rPr>
                    <w:t>厂区北侧设1座危</w:t>
                  </w:r>
                  <w:r>
                    <w:rPr>
                      <w:rFonts w:hint="default" w:ascii="Times New Roman" w:hAnsi="Times New Roman" w:cs="Times New Roman"/>
                      <w:color w:val="auto"/>
                      <w:kern w:val="0"/>
                      <w:szCs w:val="21"/>
                    </w:rPr>
                    <w:t>废</w:t>
                  </w:r>
                  <w:r>
                    <w:rPr>
                      <w:rFonts w:hint="eastAsia" w:ascii="Times New Roman" w:hAnsi="Times New Roman" w:cs="Times New Roman"/>
                      <w:color w:val="auto"/>
                      <w:kern w:val="0"/>
                      <w:szCs w:val="21"/>
                      <w:lang w:val="en-US" w:eastAsia="zh-CN"/>
                    </w:rPr>
                    <w:t>间</w:t>
                  </w:r>
                  <w:r>
                    <w:rPr>
                      <w:rFonts w:hint="default" w:ascii="Times New Roman" w:hAnsi="Times New Roman" w:cs="Times New Roman"/>
                      <w:color w:val="auto"/>
                      <w:kern w:val="0"/>
                      <w:szCs w:val="21"/>
                    </w:rPr>
                    <w:t>，面积约</w:t>
                  </w:r>
                  <w:r>
                    <w:rPr>
                      <w:rFonts w:hint="eastAsia" w:ascii="Times New Roman" w:hAnsi="Times New Roman" w:cs="Times New Roman"/>
                      <w:color w:val="auto"/>
                      <w:kern w:val="0"/>
                      <w:szCs w:val="21"/>
                      <w:lang w:val="en-US" w:eastAsia="zh-CN"/>
                    </w:rPr>
                    <w:t>20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。分区存放，设置分区标识牌，并委托有资质的危废单位处置。</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09" w:type="pct"/>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642"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生活垃圾由环卫部门统一清运处置。</w:t>
                  </w:r>
                </w:p>
              </w:tc>
              <w:tc>
                <w:tcPr>
                  <w:tcW w:w="1880"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kern w:val="0"/>
                      <w:szCs w:val="21"/>
                    </w:rPr>
                    <w:t>生活垃圾由环卫部门统一清运。</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tcBorders>
                    <w:left w:val="single" w:color="auto" w:sz="4" w:space="0"/>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09"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w:t>
                  </w:r>
                </w:p>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防范措施</w:t>
                  </w:r>
                </w:p>
              </w:tc>
              <w:tc>
                <w:tcPr>
                  <w:tcW w:w="1642"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涂胶区、危废</w:t>
                  </w:r>
                  <w:r>
                    <w:rPr>
                      <w:rFonts w:hint="default" w:ascii="Times New Roman" w:hAnsi="Times New Roman" w:cs="Times New Roman"/>
                      <w:color w:val="auto"/>
                      <w:kern w:val="0"/>
                      <w:szCs w:val="21"/>
                      <w:lang w:val="en-US" w:eastAsia="zh-CN"/>
                    </w:rPr>
                    <w:t>暂存</w:t>
                  </w:r>
                  <w:r>
                    <w:rPr>
                      <w:rFonts w:hint="default" w:ascii="Times New Roman" w:hAnsi="Times New Roman" w:cs="Times New Roman"/>
                      <w:color w:val="auto"/>
                      <w:kern w:val="0"/>
                      <w:szCs w:val="21"/>
                    </w:rPr>
                    <w:t>间、危化品库、脱脂、磷化区、污水处理池、初期雨水收集池：为重点防渗区，防渗层至少为1m厚粘土层（渗透系数≤10-10cm/s），铺设2mm厚高密度聚氯乙烯，地面以混凝土铺设，采用环氧漆做防腐防渗处理，并设置10cm高围堰。</w:t>
                  </w:r>
                </w:p>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生产车间：为一般防渗区，防渗混凝土硬化，渗透系数达到≤1.0×10-7cm/s。</w:t>
                  </w:r>
                </w:p>
              </w:tc>
              <w:tc>
                <w:tcPr>
                  <w:tcW w:w="1880" w:type="pc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涂胶区、危废</w:t>
                  </w:r>
                  <w:r>
                    <w:rPr>
                      <w:rFonts w:hint="default" w:ascii="Times New Roman" w:hAnsi="Times New Roman" w:cs="Times New Roman"/>
                      <w:color w:val="auto"/>
                      <w:kern w:val="0"/>
                      <w:szCs w:val="21"/>
                      <w:lang w:val="en-US" w:eastAsia="zh-CN"/>
                    </w:rPr>
                    <w:t>暂存</w:t>
                  </w:r>
                  <w:r>
                    <w:rPr>
                      <w:rFonts w:hint="default" w:ascii="Times New Roman" w:hAnsi="Times New Roman" w:cs="Times New Roman"/>
                      <w:color w:val="auto"/>
                      <w:kern w:val="0"/>
                      <w:szCs w:val="21"/>
                    </w:rPr>
                    <w:t>间、危化品库、脱脂、磷化区、污水处理池、初期雨水收集池：为重点防渗区，防渗层至少为1m厚粘土层（渗透系数≤10-10cm/s），铺设2mm厚高密度聚氯乙烯，地面以混凝土铺设，采用环氧漆做防腐防渗处理，并设置10cm高围堰。</w:t>
                  </w:r>
                </w:p>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kern w:val="0"/>
                      <w:szCs w:val="21"/>
                    </w:rPr>
                    <w:t>生产车间：为一般防渗区，防渗混凝土硬化，渗透系数达到≤1.0×10-7cm/s。</w:t>
                  </w:r>
                </w:p>
              </w:tc>
              <w:tc>
                <w:tcPr>
                  <w:tcW w:w="500"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基本一致</w:t>
                  </w:r>
                </w:p>
              </w:tc>
            </w:tr>
          </w:tbl>
          <w:p>
            <w:pPr>
              <w:pStyle w:val="2"/>
              <w:keepNext w:val="0"/>
              <w:keepLines w:val="0"/>
              <w:pageBreakBefore w:val="0"/>
              <w:widowControl w:val="0"/>
              <w:numPr>
                <w:ilvl w:val="0"/>
                <w:numId w:val="2"/>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项目变动情况：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2137"/>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w:t>
                  </w:r>
                  <w:r>
                    <w:rPr>
                      <w:rFonts w:hint="eastAsia" w:ascii="Times New Roman" w:hAnsi="Times New Roman" w:cs="Times New Roman"/>
                      <w:kern w:val="0"/>
                      <w:sz w:val="21"/>
                      <w:szCs w:val="21"/>
                      <w:lang w:eastAsia="zh-CN"/>
                    </w:rPr>
                    <w:t>宁国经济技术开发区河沥园区青山路</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w:t>
                  </w:r>
                  <w:r>
                    <w:rPr>
                      <w:rFonts w:hint="eastAsia" w:ascii="Times New Roman" w:hAnsi="Times New Roman" w:cs="Times New Roman"/>
                      <w:kern w:val="0"/>
                      <w:sz w:val="21"/>
                      <w:szCs w:val="21"/>
                      <w:lang w:eastAsia="zh-CN"/>
                    </w:rPr>
                    <w:t>位</w:t>
                  </w:r>
                  <w:r>
                    <w:rPr>
                      <w:rFonts w:hint="default" w:ascii="Times New Roman" w:hAnsi="Times New Roman" w:cs="Times New Roman"/>
                      <w:kern w:val="0"/>
                      <w:sz w:val="21"/>
                      <w:szCs w:val="21"/>
                      <w:lang w:eastAsia="zh-CN"/>
                    </w:rPr>
                    <w:t>于</w:t>
                  </w:r>
                  <w:r>
                    <w:rPr>
                      <w:rFonts w:hint="default" w:ascii="Times New Roman" w:hAnsi="Times New Roman" w:cs="Times New Roman" w:eastAsiaTheme="minorEastAsia"/>
                      <w:kern w:val="0"/>
                      <w:sz w:val="21"/>
                      <w:szCs w:val="21"/>
                    </w:rPr>
                    <w:t>安徽省宣城市宁国市</w:t>
                  </w:r>
                  <w:r>
                    <w:rPr>
                      <w:rFonts w:hint="eastAsia" w:ascii="Times New Roman" w:hAnsi="Times New Roman" w:cs="Times New Roman"/>
                      <w:kern w:val="0"/>
                      <w:sz w:val="21"/>
                      <w:szCs w:val="21"/>
                      <w:lang w:eastAsia="zh-CN"/>
                    </w:rPr>
                    <w:t>宁国经济技术开发区河沥园区青山路</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w:t>
                  </w:r>
                  <w:r>
                    <w:rPr>
                      <w:rFonts w:hint="eastAsia" w:ascii="Times New Roman" w:hAnsi="Times New Roman" w:eastAsia="宋体" w:cs="Times New Roman"/>
                      <w:sz w:val="21"/>
                      <w:szCs w:val="21"/>
                      <w:vertAlign w:val="baseline"/>
                      <w:lang w:val="en-US" w:eastAsia="zh-CN"/>
                    </w:rPr>
                    <w:t>400万套汽车减震缓冲器和180万套高低压油管</w:t>
                  </w:r>
                  <w:r>
                    <w:rPr>
                      <w:rFonts w:hint="default" w:ascii="Times New Roman" w:hAnsi="Times New Roman" w:eastAsia="宋体" w:cs="Times New Roman"/>
                      <w:sz w:val="21"/>
                      <w:szCs w:val="21"/>
                      <w:vertAlign w:val="baseline"/>
                      <w:lang w:val="en-US"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目前实际建设内容年产</w:t>
                  </w:r>
                  <w:r>
                    <w:rPr>
                      <w:rFonts w:hint="eastAsia" w:ascii="Times New Roman" w:hAnsi="Times New Roman" w:eastAsia="宋体" w:cs="Times New Roman"/>
                      <w:color w:val="auto"/>
                      <w:sz w:val="21"/>
                      <w:szCs w:val="21"/>
                      <w:vertAlign w:val="baseline"/>
                      <w:lang w:val="en-US" w:eastAsia="zh-CN"/>
                    </w:rPr>
                    <w:t>300万套汽车减震缓冲器和160万套高低压油管</w:t>
                  </w:r>
                  <w:r>
                    <w:rPr>
                      <w:rFonts w:hint="default" w:ascii="Times New Roman" w:hAnsi="Times New Roman" w:eastAsia="宋体" w:cs="Times New Roman"/>
                      <w:color w:val="auto"/>
                      <w:sz w:val="21"/>
                      <w:szCs w:val="21"/>
                      <w:vertAlign w:val="baseline"/>
                      <w:lang w:val="en-US"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w:t>
                  </w:r>
                  <w:r>
                    <w:rPr>
                      <w:rFonts w:hint="eastAsia" w:ascii="Times New Roman" w:hAnsi="Times New Roman" w:eastAsia="宋体" w:cs="Times New Roman"/>
                      <w:sz w:val="21"/>
                      <w:szCs w:val="21"/>
                      <w:vertAlign w:val="baseline"/>
                      <w:lang w:val="en-US" w:eastAsia="zh-CN"/>
                    </w:rPr>
                    <w:t>400万套汽车减震缓冲器和180万套高低压油管</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auto"/>
                      <w:spacing w:val="-10"/>
                      <w:sz w:val="21"/>
                      <w:szCs w:val="21"/>
                    </w:rPr>
                    <w:t>目前实际建设内容</w:t>
                  </w:r>
                  <w:r>
                    <w:rPr>
                      <w:rFonts w:hint="default" w:ascii="Times New Roman" w:hAnsi="Times New Roman" w:eastAsia="宋体" w:cs="Times New Roman"/>
                      <w:color w:val="auto"/>
                      <w:spacing w:val="-10"/>
                      <w:sz w:val="21"/>
                      <w:szCs w:val="21"/>
                      <w:lang w:val="en-US" w:eastAsia="zh-CN"/>
                    </w:rPr>
                    <w:t>年产300万套汽车减震缓冲器和160万套高低压油管</w:t>
                  </w:r>
                  <w:r>
                    <w:rPr>
                      <w:rFonts w:hint="default" w:ascii="Times New Roman" w:hAnsi="Times New Roman" w:eastAsia="宋体" w:cs="Times New Roman"/>
                      <w:color w:val="auto"/>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安徽省宣城市宁国市</w:t>
                  </w:r>
                  <w:r>
                    <w:rPr>
                      <w:rFonts w:hint="default" w:ascii="Times New Roman" w:hAnsi="Times New Roman" w:cs="Times New Roman" w:eastAsiaTheme="minorEastAsia"/>
                      <w:kern w:val="0"/>
                      <w:sz w:val="21"/>
                      <w:szCs w:val="21"/>
                      <w:lang w:eastAsia="zh-CN"/>
                    </w:rPr>
                    <w:t>宁国经济技术开发区河沥园区青山路</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w:t>
                  </w:r>
                  <w:r>
                    <w:rPr>
                      <w:rFonts w:hint="eastAsia" w:ascii="Times New Roman" w:hAnsi="Times New Roman" w:cs="Times New Roman"/>
                      <w:kern w:val="0"/>
                      <w:sz w:val="21"/>
                      <w:szCs w:val="21"/>
                      <w:lang w:eastAsia="zh-CN"/>
                    </w:rPr>
                    <w:t>位</w:t>
                  </w:r>
                  <w:r>
                    <w:rPr>
                      <w:rFonts w:hint="default" w:ascii="Times New Roman" w:hAnsi="Times New Roman" w:cs="Times New Roman"/>
                      <w:kern w:val="0"/>
                      <w:sz w:val="21"/>
                      <w:szCs w:val="21"/>
                      <w:lang w:eastAsia="zh-CN"/>
                    </w:rPr>
                    <w:t>于</w:t>
                  </w:r>
                  <w:r>
                    <w:rPr>
                      <w:rFonts w:hint="default" w:ascii="Times New Roman" w:hAnsi="Times New Roman" w:cs="Times New Roman" w:eastAsiaTheme="minorEastAsia"/>
                      <w:kern w:val="0"/>
                      <w:sz w:val="21"/>
                      <w:szCs w:val="21"/>
                    </w:rPr>
                    <w:t>安徽省宣城市宁国市</w:t>
                  </w:r>
                  <w:r>
                    <w:rPr>
                      <w:rFonts w:hint="default" w:ascii="Times New Roman" w:hAnsi="Times New Roman" w:cs="Times New Roman" w:eastAsiaTheme="minorEastAsia"/>
                      <w:kern w:val="0"/>
                      <w:sz w:val="21"/>
                      <w:szCs w:val="21"/>
                      <w:lang w:eastAsia="zh-CN"/>
                    </w:rPr>
                    <w:t>宁国经济技术开发区河沥园区青山路</w:t>
                  </w:r>
                  <w:r>
                    <w:rPr>
                      <w:rFonts w:hint="default"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color w:val="auto"/>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left"/>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 w:val="21"/>
                      <w:szCs w:val="21"/>
                      <w:vertAlign w:val="baseline"/>
                      <w:lang w:val="en-US" w:eastAsia="zh-CN"/>
                    </w:rPr>
                    <w:t>未新增产品品种或生产工艺，主要原辅材料、燃料未变化。</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未新增产品品种或生产工艺，主要原辅材料、燃料未变化。</w:t>
                  </w:r>
                  <w:r>
                    <w:rPr>
                      <w:rFonts w:hint="eastAsia" w:ascii="Times New Roman" w:hAnsi="Times New Roman" w:eastAsia="宋体" w:cs="Times New Roman"/>
                      <w:color w:val="auto"/>
                      <w:sz w:val="21"/>
                      <w:szCs w:val="21"/>
                      <w:vertAlign w:val="baseline"/>
                      <w:lang w:val="en-US" w:eastAsia="zh-CN"/>
                    </w:rPr>
                    <w:t>切割、焊接、硫化、骨架分离</w:t>
                  </w:r>
                  <w:r>
                    <w:rPr>
                      <w:rFonts w:hint="eastAsia" w:ascii="Times New Roman" w:hAnsi="Times New Roman" w:eastAsia="宋体" w:cs="Times New Roman"/>
                      <w:color w:val="auto"/>
                      <w:sz w:val="21"/>
                      <w:szCs w:val="21"/>
                      <w:vertAlign w:val="baseline"/>
                      <w:lang w:eastAsia="zh-CN"/>
                    </w:rPr>
                    <w:t>工序</w:t>
                  </w:r>
                  <w:r>
                    <w:rPr>
                      <w:rFonts w:hint="eastAsia" w:ascii="Times New Roman" w:hAnsi="Times New Roman" w:eastAsia="宋体" w:cs="Times New Roman"/>
                      <w:color w:val="auto"/>
                      <w:sz w:val="21"/>
                      <w:szCs w:val="21"/>
                      <w:vertAlign w:val="baseline"/>
                      <w:lang w:val="en-US" w:eastAsia="zh-CN"/>
                    </w:rPr>
                    <w:t>暂</w:t>
                  </w:r>
                  <w:r>
                    <w:rPr>
                      <w:rFonts w:hint="default" w:ascii="Times New Roman" w:hAnsi="Times New Roman" w:cs="Times New Roman"/>
                      <w:color w:val="auto"/>
                      <w:szCs w:val="21"/>
                      <w:lang w:eastAsia="zh-CN"/>
                    </w:rPr>
                    <w:t>未建设</w:t>
                  </w:r>
                  <w:r>
                    <w:rPr>
                      <w:rFonts w:hint="eastAsia" w:ascii="Times New Roman" w:hAnsi="Times New Roman" w:cs="Times New Roman"/>
                      <w:color w:val="auto"/>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本项目</w:t>
                  </w:r>
                  <w:r>
                    <w:rPr>
                      <w:rFonts w:hint="eastAsia" w:ascii="Times New Roman" w:hAnsi="Times New Roman" w:eastAsia="宋体" w:cs="Times New Roman"/>
                      <w:color w:val="auto"/>
                      <w:sz w:val="21"/>
                      <w:szCs w:val="21"/>
                      <w:vertAlign w:val="baseline"/>
                      <w:lang w:val="en-US" w:eastAsia="zh-CN"/>
                    </w:rPr>
                    <w:t>切割、焊接、硫化、骨架分离</w:t>
                  </w:r>
                  <w:r>
                    <w:rPr>
                      <w:rFonts w:hint="eastAsia" w:ascii="Times New Roman" w:hAnsi="Times New Roman" w:eastAsia="宋体" w:cs="Times New Roman"/>
                      <w:color w:val="auto"/>
                      <w:sz w:val="21"/>
                      <w:szCs w:val="21"/>
                      <w:vertAlign w:val="baseline"/>
                      <w:lang w:eastAsia="zh-CN"/>
                    </w:rPr>
                    <w:t>工序</w:t>
                  </w:r>
                  <w:r>
                    <w:rPr>
                      <w:rFonts w:hint="default" w:ascii="Times New Roman" w:hAnsi="Times New Roman" w:cs="Times New Roman"/>
                      <w:color w:val="auto"/>
                      <w:szCs w:val="21"/>
                      <w:lang w:eastAsia="zh-CN"/>
                    </w:rPr>
                    <w:t>未建设，</w:t>
                  </w:r>
                  <w:r>
                    <w:rPr>
                      <w:rFonts w:hint="eastAsia" w:ascii="Times New Roman" w:hAnsi="Times New Roman" w:cs="Times New Roman"/>
                      <w:color w:val="auto"/>
                      <w:szCs w:val="21"/>
                      <w:lang w:eastAsia="zh-CN"/>
                    </w:rPr>
                    <w:t>不在此次验收范围内</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2137" w:type="dxa"/>
                  <w:vAlign w:val="center"/>
                </w:tcPr>
                <w:p>
                  <w:pPr>
                    <w:pStyle w:val="26"/>
                    <w:snapToGrid w:val="0"/>
                    <w:spacing w:line="240" w:lineRule="auto"/>
                    <w:ind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cs="Times New Roman"/>
                      <w:szCs w:val="21"/>
                      <w:lang w:eastAsia="zh-CN"/>
                    </w:rPr>
                    <w:t>生活污水经过化粪池预处理与生产废水、初期雨水经污水处理站处理后一同通过园区污水管网排入宁国市城北污水处理厂。</w:t>
                  </w:r>
                  <w:r>
                    <w:rPr>
                      <w:rFonts w:hint="eastAsia" w:ascii="Times New Roman" w:hAnsi="Times New Roman" w:eastAsia="宋体" w:cs="Times New Roman"/>
                      <w:b w:val="0"/>
                      <w:bCs w:val="0"/>
                      <w:color w:val="auto"/>
                      <w:kern w:val="2"/>
                      <w:sz w:val="21"/>
                      <w:szCs w:val="21"/>
                      <w:lang w:val="en-US" w:eastAsia="zh-CN" w:bidi="ar-SA"/>
                    </w:rPr>
                    <w:t>切割、焊接废气经布袋除尘器处理后通过15m排气筒（DA001）排放；抛丸废气经布袋除尘器处理后通过2根15m排气筒（DA002、DA003）排放；</w:t>
                  </w:r>
                  <w:r>
                    <w:rPr>
                      <w:rFonts w:hint="eastAsia" w:ascii="Times New Roman"/>
                      <w:b w:val="0"/>
                      <w:bCs w:val="0"/>
                      <w:sz w:val="21"/>
                      <w:szCs w:val="21"/>
                    </w:rPr>
                    <w:t>调胶废气经两级活性炭处理后通过15m排气筒（DA004）排放</w:t>
                  </w:r>
                  <w:r>
                    <w:rPr>
                      <w:rFonts w:hint="eastAsia" w:ascii="Times New Roman"/>
                      <w:b w:val="0"/>
                      <w:bCs w:val="0"/>
                      <w:sz w:val="21"/>
                      <w:szCs w:val="21"/>
                      <w:lang w:eastAsia="zh-CN"/>
                    </w:rPr>
                    <w:t>；</w:t>
                  </w:r>
                  <w:r>
                    <w:rPr>
                      <w:rFonts w:hint="eastAsia"/>
                      <w:szCs w:val="21"/>
                    </w:rPr>
                    <w:t>涂胶、烘干、硫化、骨架分离废气经气旋+干式过滤器+两级活性炭处理后通过15m排气筒（DA005）排放。</w:t>
                  </w:r>
                </w:p>
              </w:tc>
              <w:tc>
                <w:tcPr>
                  <w:tcW w:w="2074" w:type="dxa"/>
                  <w:vAlign w:val="center"/>
                </w:tcPr>
                <w:p>
                  <w:pPr>
                    <w:pStyle w:val="26"/>
                    <w:snapToGrid w:val="0"/>
                    <w:spacing w:line="240" w:lineRule="auto"/>
                    <w:ind w:firstLine="0" w:firstLineChars="0"/>
                    <w:jc w:val="center"/>
                    <w:rPr>
                      <w:rFonts w:hint="default" w:ascii="Times New Roman" w:hAnsi="Times New Roman" w:cs="Times New Roman" w:eastAsiaTheme="minorEastAsia"/>
                      <w:sz w:val="21"/>
                      <w:szCs w:val="21"/>
                      <w:vertAlign w:val="baseline"/>
                      <w:lang w:eastAsia="zh-CN"/>
                    </w:rPr>
                  </w:pPr>
                  <w:r>
                    <w:rPr>
                      <w:rFonts w:hint="eastAsia" w:ascii="Times New Roman" w:hAnsi="Times New Roman" w:cs="Times New Roman"/>
                      <w:szCs w:val="21"/>
                      <w:lang w:eastAsia="zh-CN"/>
                    </w:rPr>
                    <w:t>本项目生活污水经过化粪池预处理与生产废水、初期雨水经污水处理站处理后一同通过园区污水管网排入宁国市城北污水处理厂。</w:t>
                  </w:r>
                  <w:r>
                    <w:rPr>
                      <w:rFonts w:hint="eastAsia" w:ascii="Times New Roman" w:hAnsi="Times New Roman" w:cs="Times New Roman"/>
                      <w:sz w:val="21"/>
                      <w:szCs w:val="21"/>
                      <w:vertAlign w:val="baseline"/>
                      <w:lang w:val="en-US" w:eastAsia="zh-CN"/>
                    </w:rPr>
                    <w:t>目前项目设4台抛丸机，其中1台抛丸机废气经自带布袋除尘器处理后通过15m排气筒（DA002）排放，另外3台抛丸机废气经自带布袋除尘器处理后通过15m排气筒（DA003）排放；</w:t>
                  </w:r>
                  <w:r>
                    <w:rPr>
                      <w:rFonts w:hint="eastAsia" w:ascii="Times New Roman"/>
                      <w:b w:val="0"/>
                      <w:bCs w:val="0"/>
                      <w:sz w:val="21"/>
                      <w:szCs w:val="21"/>
                    </w:rPr>
                    <w:t>调胶废气经两级活性炭处理后通过15m排气筒（DA004）排放</w:t>
                  </w:r>
                  <w:r>
                    <w:rPr>
                      <w:rFonts w:hint="eastAsia" w:ascii="Times New Roman"/>
                      <w:b w:val="0"/>
                      <w:bCs w:val="0"/>
                      <w:sz w:val="21"/>
                      <w:szCs w:val="21"/>
                      <w:lang w:eastAsia="zh-CN"/>
                    </w:rPr>
                    <w:t>；</w:t>
                  </w:r>
                  <w:r>
                    <w:rPr>
                      <w:rFonts w:hint="eastAsia"/>
                      <w:szCs w:val="21"/>
                    </w:rPr>
                    <w:t>涂胶、烘干废气经气旋+干式过滤器+两级</w:t>
                  </w:r>
                  <w:r>
                    <w:rPr>
                      <w:rFonts w:hint="eastAsia" w:ascii="Times New Roman"/>
                      <w:b w:val="0"/>
                      <w:bCs w:val="0"/>
                      <w:sz w:val="21"/>
                      <w:szCs w:val="21"/>
                    </w:rPr>
                    <w:t>活性炭处理后通过15m排气筒（DA005）排放。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本项目</w:t>
                  </w:r>
                  <w:r>
                    <w:rPr>
                      <w:rFonts w:hint="eastAsia" w:ascii="Times New Roman" w:hAnsi="Times New Roman" w:eastAsia="宋体" w:cs="Times New Roman"/>
                      <w:sz w:val="21"/>
                      <w:szCs w:val="21"/>
                      <w:vertAlign w:val="baseline"/>
                      <w:lang w:val="en-US" w:eastAsia="zh-CN"/>
                    </w:rPr>
                    <w:t>切割、焊接、硫化及骨架分离</w:t>
                  </w:r>
                  <w:r>
                    <w:rPr>
                      <w:rFonts w:hint="default" w:ascii="Times New Roman" w:hAnsi="Times New Roman" w:eastAsia="宋体" w:cs="Times New Roman"/>
                      <w:sz w:val="21"/>
                      <w:szCs w:val="21"/>
                      <w:vertAlign w:val="baseline"/>
                      <w:lang w:eastAsia="zh-CN"/>
                    </w:rPr>
                    <w:t>工序</w:t>
                  </w:r>
                  <w:r>
                    <w:rPr>
                      <w:rFonts w:hint="eastAsia" w:ascii="Times New Roman" w:hAnsi="Times New Roman" w:eastAsia="宋体" w:cs="Times New Roman"/>
                      <w:sz w:val="21"/>
                      <w:szCs w:val="21"/>
                      <w:vertAlign w:val="baseline"/>
                      <w:lang w:val="en-US" w:eastAsia="zh-CN"/>
                    </w:rPr>
                    <w:t>暂</w:t>
                  </w:r>
                  <w:r>
                    <w:rPr>
                      <w:rFonts w:hint="default" w:ascii="Times New Roman" w:hAnsi="Times New Roman" w:eastAsia="宋体" w:cs="Times New Roman"/>
                      <w:sz w:val="21"/>
                      <w:szCs w:val="21"/>
                      <w:vertAlign w:val="baseline"/>
                      <w:lang w:eastAsia="zh-CN"/>
                    </w:rPr>
                    <w:t>未建设，不在此次验收范围内；</w:t>
                  </w:r>
                  <w:r>
                    <w:rPr>
                      <w:rFonts w:hint="eastAsia" w:ascii="Times New Roman" w:hAnsi="Times New Roman" w:eastAsia="宋体" w:cs="Times New Roman"/>
                      <w:sz w:val="21"/>
                      <w:szCs w:val="21"/>
                      <w:vertAlign w:val="baseline"/>
                      <w:lang w:eastAsia="zh-CN"/>
                    </w:rPr>
                    <w:t>阶段性验收</w:t>
                  </w:r>
                  <w:r>
                    <w:rPr>
                      <w:rFonts w:hint="default"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2137" w:type="dxa"/>
                  <w:vAlign w:val="center"/>
                </w:tcPr>
                <w:p>
                  <w:pPr>
                    <w:pStyle w:val="26"/>
                    <w:snapToGrid w:val="0"/>
                    <w:spacing w:line="240" w:lineRule="auto"/>
                    <w:ind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cs="Times New Roman"/>
                      <w:szCs w:val="21"/>
                      <w:lang w:eastAsia="zh-CN"/>
                    </w:rPr>
                    <w:t>生活污水经过化粪池预处理与生产废水、初期雨水经污水处理站处理后一同通过园区污水管网排入宁国市城北污水处理厂。</w:t>
                  </w:r>
                </w:p>
              </w:tc>
              <w:tc>
                <w:tcPr>
                  <w:tcW w:w="2074" w:type="dxa"/>
                  <w:vAlign w:val="center"/>
                </w:tcPr>
                <w:p>
                  <w:pPr>
                    <w:pStyle w:val="26"/>
                    <w:snapToGrid w:val="0"/>
                    <w:spacing w:line="240" w:lineRule="auto"/>
                    <w:ind w:firstLine="0" w:firstLineChars="0"/>
                    <w:jc w:val="center"/>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Cs w:val="21"/>
                      <w:lang w:eastAsia="zh-CN"/>
                    </w:rPr>
                    <w:t>本项目生活污水经过化粪池预处理与生产废水、初期雨水经污水处理站处理后一同通过园区污水管网排入宁国市城北污水处理厂。</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213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切割、焊接废气经布袋除尘器处理后通过15m排气筒（DA001）排放；抛丸废气经布袋除尘器处理后通过2根15m排气筒（DA002、DA003）排放；</w:t>
                  </w:r>
                  <w:r>
                    <w:rPr>
                      <w:rFonts w:hint="eastAsia" w:ascii="Times New Roman"/>
                      <w:b w:val="0"/>
                      <w:bCs w:val="0"/>
                      <w:sz w:val="21"/>
                      <w:szCs w:val="21"/>
                    </w:rPr>
                    <w:t>调胶废气经两级活性炭处理后通过15m排气筒（DA004）排放</w:t>
                  </w:r>
                  <w:r>
                    <w:rPr>
                      <w:rFonts w:hint="eastAsia" w:ascii="Times New Roman"/>
                      <w:b w:val="0"/>
                      <w:bCs w:val="0"/>
                      <w:sz w:val="21"/>
                      <w:szCs w:val="21"/>
                      <w:lang w:eastAsia="zh-CN"/>
                    </w:rPr>
                    <w:t>；</w:t>
                  </w:r>
                  <w:r>
                    <w:rPr>
                      <w:rFonts w:hint="eastAsia"/>
                      <w:szCs w:val="21"/>
                    </w:rPr>
                    <w:t>涂胶、烘干、硫化、骨架分离废气经气旋+干式过滤器+两级活性炭处理后通过15m排气筒（DA005）排放。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目前项目设4台抛丸机，其中1台抛丸机废气经自带布袋除尘器处理后通过15m排气筒（DA002）排放，另外3台抛丸机废气经自带布袋除尘器处理后通过15m排气筒（DA003）排放；</w:t>
                  </w:r>
                  <w:r>
                    <w:rPr>
                      <w:rFonts w:hint="eastAsia" w:ascii="Times New Roman"/>
                      <w:b w:val="0"/>
                      <w:bCs w:val="0"/>
                      <w:sz w:val="21"/>
                      <w:szCs w:val="21"/>
                    </w:rPr>
                    <w:t>调胶废气经两级活性炭处理后通过15m排气筒（DA004）排放</w:t>
                  </w:r>
                  <w:r>
                    <w:rPr>
                      <w:rFonts w:hint="eastAsia" w:ascii="Times New Roman"/>
                      <w:b w:val="0"/>
                      <w:bCs w:val="0"/>
                      <w:sz w:val="21"/>
                      <w:szCs w:val="21"/>
                      <w:lang w:eastAsia="zh-CN"/>
                    </w:rPr>
                    <w:t>；</w:t>
                  </w:r>
                  <w:r>
                    <w:rPr>
                      <w:rFonts w:hint="eastAsia"/>
                      <w:szCs w:val="21"/>
                    </w:rPr>
                    <w:t>涂胶、烘干废气经气旋+干式过滤器+两级活性炭处理后通过15m排气筒（DA005）排放。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本项目</w:t>
                  </w:r>
                  <w:r>
                    <w:rPr>
                      <w:rFonts w:hint="eastAsia" w:ascii="Times New Roman" w:hAnsi="Times New Roman" w:eastAsia="宋体" w:cs="Times New Roman"/>
                      <w:sz w:val="21"/>
                      <w:szCs w:val="21"/>
                      <w:vertAlign w:val="baseline"/>
                      <w:lang w:val="en-US" w:eastAsia="zh-CN"/>
                    </w:rPr>
                    <w:t>切割、焊接、硫化及骨架分离</w:t>
                  </w:r>
                  <w:r>
                    <w:rPr>
                      <w:rFonts w:hint="default" w:ascii="Times New Roman" w:hAnsi="Times New Roman" w:eastAsia="宋体" w:cs="Times New Roman"/>
                      <w:sz w:val="21"/>
                      <w:szCs w:val="21"/>
                      <w:vertAlign w:val="baseline"/>
                      <w:lang w:eastAsia="zh-CN"/>
                    </w:rPr>
                    <w:t>工序未建设，不在此次验收范围内；</w:t>
                  </w:r>
                  <w:r>
                    <w:rPr>
                      <w:rFonts w:hint="eastAsia" w:ascii="Times New Roman" w:hAnsi="Times New Roman" w:eastAsia="宋体" w:cs="Times New Roman"/>
                      <w:sz w:val="21"/>
                      <w:szCs w:val="21"/>
                      <w:vertAlign w:val="baseline"/>
                      <w:lang w:eastAsia="zh-CN"/>
                    </w:rPr>
                    <w:t>阶段性验收</w:t>
                  </w:r>
                  <w:r>
                    <w:rPr>
                      <w:rFonts w:hint="default"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2137" w:type="dxa"/>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vertAlign w:val="baseline"/>
                      <w:lang w:val="en-US" w:eastAsia="zh-CN"/>
                    </w:rPr>
                  </w:pPr>
                  <w:r>
                    <w:rPr>
                      <w:rFonts w:hint="eastAsia"/>
                      <w:szCs w:val="21"/>
                    </w:rPr>
                    <w:t>对</w:t>
                  </w:r>
                  <w:r>
                    <w:rPr>
                      <w:szCs w:val="21"/>
                    </w:rPr>
                    <w:t>噪声较大的设备采取减振，隔声措施。</w:t>
                  </w:r>
                  <w:r>
                    <w:rPr>
                      <w:rFonts w:hint="default" w:ascii="Times New Roman" w:hAnsi="Times New Roman" w:cs="Times New Roman"/>
                      <w:color w:val="auto"/>
                      <w:kern w:val="0"/>
                      <w:szCs w:val="21"/>
                    </w:rPr>
                    <w:t>涂胶区、危废</w:t>
                  </w:r>
                  <w:r>
                    <w:rPr>
                      <w:rFonts w:hint="default" w:ascii="Times New Roman" w:hAnsi="Times New Roman" w:cs="Times New Roman"/>
                      <w:color w:val="auto"/>
                      <w:kern w:val="0"/>
                      <w:szCs w:val="21"/>
                      <w:lang w:val="en-US" w:eastAsia="zh-CN"/>
                    </w:rPr>
                    <w:t>暂存</w:t>
                  </w:r>
                  <w:r>
                    <w:rPr>
                      <w:rFonts w:hint="default" w:ascii="Times New Roman" w:hAnsi="Times New Roman" w:cs="Times New Roman"/>
                      <w:color w:val="auto"/>
                      <w:kern w:val="0"/>
                      <w:szCs w:val="21"/>
                    </w:rPr>
                    <w:t>间、危化品库、脱脂、磷化区、污水处理池、初期雨水收集池为重点防渗区，生产车间为一般防渗区。</w:t>
                  </w:r>
                </w:p>
              </w:tc>
              <w:tc>
                <w:tcPr>
                  <w:tcW w:w="2074" w:type="dxa"/>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lang w:eastAsia="zh-CN"/>
                    </w:rPr>
                    <w:t>选用低噪声设备，优化车间内设备布局，采取隔声减震等降噪措施</w:t>
                  </w:r>
                  <w:r>
                    <w:rPr>
                      <w:rFonts w:hint="default" w:ascii="Times New Roman" w:hAnsi="Times New Roman" w:cs="Times New Roman"/>
                      <w:sz w:val="21"/>
                      <w:szCs w:val="21"/>
                      <w:lang w:eastAsia="zh-CN"/>
                    </w:rPr>
                    <w:t>。</w:t>
                  </w:r>
                  <w:r>
                    <w:rPr>
                      <w:rFonts w:hint="default" w:ascii="Times New Roman" w:hAnsi="Times New Roman" w:cs="Times New Roman"/>
                      <w:color w:val="auto"/>
                      <w:kern w:val="0"/>
                      <w:szCs w:val="21"/>
                    </w:rPr>
                    <w:t>项目涂胶区、危废</w:t>
                  </w:r>
                  <w:r>
                    <w:rPr>
                      <w:rFonts w:hint="default" w:ascii="Times New Roman" w:hAnsi="Times New Roman" w:cs="Times New Roman"/>
                      <w:color w:val="auto"/>
                      <w:kern w:val="0"/>
                      <w:szCs w:val="21"/>
                      <w:lang w:val="en-US" w:eastAsia="zh-CN"/>
                    </w:rPr>
                    <w:t>暂存</w:t>
                  </w:r>
                  <w:r>
                    <w:rPr>
                      <w:rFonts w:hint="default" w:ascii="Times New Roman" w:hAnsi="Times New Roman" w:cs="Times New Roman"/>
                      <w:color w:val="auto"/>
                      <w:kern w:val="0"/>
                      <w:szCs w:val="21"/>
                    </w:rPr>
                    <w:t>间、危化品库、脱脂、磷化区、污水处理池、初期雨水收集池等采取重点防渗措施。</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2137" w:type="dxa"/>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vertAlign w:val="baseline"/>
                      <w:lang w:val="en-US" w:eastAsia="zh-CN"/>
                    </w:rPr>
                  </w:pPr>
                  <w:r>
                    <w:rPr>
                      <w:rFonts w:hint="default" w:ascii="Times New Roman" w:hAnsi="Times New Roman" w:cs="Times New Roman"/>
                      <w:color w:val="auto"/>
                      <w:kern w:val="0"/>
                      <w:szCs w:val="21"/>
                    </w:rPr>
                    <w:t>项目产生的</w:t>
                  </w:r>
                  <w:r>
                    <w:rPr>
                      <w:rFonts w:hint="eastAsia" w:ascii="Times New Roman" w:hAnsi="Times New Roman" w:cs="Times New Roman"/>
                      <w:color w:val="auto"/>
                      <w:kern w:val="0"/>
                      <w:szCs w:val="21"/>
                      <w:lang w:val="en-US" w:eastAsia="zh-CN"/>
                    </w:rPr>
                    <w:t>金属边角料、焊渣、橡胶边角料、废橡胶、收集粉尘、废钢丸、废凹模等一般固废，厂区南侧设1座25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lang w:val="en-US" w:eastAsia="zh-CN"/>
                    </w:rPr>
                    <w:t>一般固废间，</w:t>
                  </w:r>
                  <w:r>
                    <w:rPr>
                      <w:rFonts w:hint="default" w:ascii="Times New Roman" w:hAnsi="Times New Roman" w:cs="Times New Roman"/>
                      <w:color w:val="auto"/>
                      <w:kern w:val="0"/>
                      <w:szCs w:val="21"/>
                    </w:rPr>
                    <w:t>设标识牌，</w:t>
                  </w:r>
                  <w:r>
                    <w:rPr>
                      <w:rFonts w:hint="eastAsia" w:ascii="Times New Roman" w:hAnsi="Times New Roman" w:cs="Times New Roman"/>
                      <w:color w:val="auto"/>
                      <w:kern w:val="0"/>
                      <w:szCs w:val="21"/>
                      <w:lang w:val="en-US" w:eastAsia="zh-CN"/>
                    </w:rPr>
                    <w:t>一般固废</w:t>
                  </w:r>
                  <w:r>
                    <w:rPr>
                      <w:rFonts w:hint="default" w:ascii="Times New Roman" w:hAnsi="Times New Roman" w:cs="Times New Roman"/>
                      <w:color w:val="auto"/>
                      <w:kern w:val="0"/>
                      <w:szCs w:val="21"/>
                    </w:rPr>
                    <w:t>暂存后定期外售再利用。</w:t>
                  </w:r>
                  <w:r>
                    <w:rPr>
                      <w:rFonts w:hint="eastAsia" w:ascii="Times New Roman" w:hAnsi="Times New Roman" w:cs="Times New Roman"/>
                      <w:color w:val="auto"/>
                      <w:kern w:val="0"/>
                      <w:szCs w:val="21"/>
                      <w:lang w:val="en-US" w:eastAsia="zh-CN"/>
                    </w:rPr>
                    <w:t>废槽渣、槽液、废包装桶、胶渣、废TD-1洗涤剂、废活性炭、废过滤棉、废润滑油、脱水污泥等危废，厂区设1座20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vertAlign w:val="baseline"/>
                      <w:lang w:val="en-US" w:eastAsia="zh-CN"/>
                    </w:rPr>
                    <w:t>危废暂存间，</w:t>
                  </w:r>
                  <w:r>
                    <w:rPr>
                      <w:rFonts w:hint="default" w:ascii="Times New Roman" w:hAnsi="Times New Roman" w:cs="Times New Roman"/>
                      <w:color w:val="auto"/>
                      <w:kern w:val="0"/>
                      <w:szCs w:val="21"/>
                    </w:rPr>
                    <w:t>分区存放，设置分区标识牌，并单独委托有资质的危废单位处置。</w:t>
                  </w:r>
                </w:p>
              </w:tc>
              <w:tc>
                <w:tcPr>
                  <w:tcW w:w="2074" w:type="dxa"/>
                  <w:vAlign w:val="center"/>
                </w:tcPr>
                <w:p>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vertAlign w:val="baseline"/>
                      <w:lang w:eastAsia="zh-CN"/>
                    </w:rPr>
                  </w:pPr>
                  <w:r>
                    <w:rPr>
                      <w:rFonts w:hint="eastAsia" w:ascii="Times New Roman" w:hAnsi="Times New Roman" w:cs="Times New Roman"/>
                      <w:color w:val="auto"/>
                      <w:kern w:val="0"/>
                      <w:szCs w:val="21"/>
                      <w:lang w:val="en-US" w:eastAsia="zh-CN"/>
                    </w:rPr>
                    <w:t>厂区内</w:t>
                  </w:r>
                  <w:r>
                    <w:rPr>
                      <w:rFonts w:hint="default" w:ascii="Times New Roman" w:hAnsi="Times New Roman" w:cs="Times New Roman"/>
                      <w:color w:val="auto"/>
                      <w:kern w:val="0"/>
                      <w:szCs w:val="21"/>
                    </w:rPr>
                    <w:t>产生的</w:t>
                  </w:r>
                  <w:r>
                    <w:rPr>
                      <w:rFonts w:hint="eastAsia" w:ascii="Times New Roman" w:hAnsi="Times New Roman" w:cs="Times New Roman"/>
                      <w:color w:val="auto"/>
                      <w:kern w:val="0"/>
                      <w:szCs w:val="21"/>
                      <w:lang w:val="en-US" w:eastAsia="zh-CN"/>
                    </w:rPr>
                    <w:t>金属边角料、焊渣、橡胶边角料、废橡胶、收集粉尘、废钢丸、废凹模等一般固废，厂区南侧设1座25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lang w:val="en-US" w:eastAsia="zh-CN"/>
                    </w:rPr>
                    <w:t>一般固废间，</w:t>
                  </w:r>
                  <w:r>
                    <w:rPr>
                      <w:rFonts w:hint="default" w:ascii="Times New Roman" w:hAnsi="Times New Roman" w:cs="Times New Roman"/>
                      <w:color w:val="auto"/>
                      <w:kern w:val="0"/>
                      <w:szCs w:val="21"/>
                    </w:rPr>
                    <w:t>设标识牌，</w:t>
                  </w:r>
                  <w:r>
                    <w:rPr>
                      <w:rFonts w:hint="eastAsia" w:ascii="Times New Roman" w:hAnsi="Times New Roman" w:cs="Times New Roman"/>
                      <w:color w:val="auto"/>
                      <w:kern w:val="0"/>
                      <w:szCs w:val="21"/>
                      <w:lang w:val="en-US" w:eastAsia="zh-CN"/>
                    </w:rPr>
                    <w:t>一般固废</w:t>
                  </w:r>
                  <w:r>
                    <w:rPr>
                      <w:rFonts w:hint="default" w:ascii="Times New Roman" w:hAnsi="Times New Roman" w:cs="Times New Roman"/>
                      <w:color w:val="auto"/>
                      <w:kern w:val="0"/>
                      <w:szCs w:val="21"/>
                    </w:rPr>
                    <w:t>暂存后定期外售再利用。</w:t>
                  </w:r>
                  <w:r>
                    <w:rPr>
                      <w:rFonts w:hint="eastAsia" w:ascii="Times New Roman" w:hAnsi="Times New Roman" w:cs="Times New Roman"/>
                      <w:color w:val="auto"/>
                      <w:kern w:val="0"/>
                      <w:szCs w:val="21"/>
                      <w:lang w:val="en-US" w:eastAsia="zh-CN"/>
                    </w:rPr>
                    <w:t>废槽渣、槽液、废包装桶、胶渣、废TD-1洗涤剂、废活性炭、废过滤棉、废润滑油、脱水污泥等危废，厂区设1座20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eastAsia" w:ascii="Times New Roman" w:hAnsi="Times New Roman" w:cs="Times New Roman"/>
                      <w:color w:val="auto"/>
                      <w:kern w:val="0"/>
                      <w:szCs w:val="21"/>
                      <w:vertAlign w:val="baseline"/>
                      <w:lang w:val="en-US" w:eastAsia="zh-CN"/>
                    </w:rPr>
                    <w:t>危废暂存间，</w:t>
                  </w:r>
                  <w:r>
                    <w:rPr>
                      <w:rFonts w:hint="default" w:ascii="Times New Roman" w:hAnsi="Times New Roman" w:cs="Times New Roman"/>
                      <w:color w:val="auto"/>
                      <w:kern w:val="0"/>
                      <w:szCs w:val="21"/>
                    </w:rPr>
                    <w:t>分区存放，设置分区标识牌，并单独委托有资质的危废单位处置。</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201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2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vertAlign w:val="baseline"/>
                      <w:lang w:val="en-US" w:eastAsia="zh-CN"/>
                    </w:rPr>
                  </w:pPr>
                  <w:r>
                    <w:rPr>
                      <w:rFonts w:hint="eastAsia" w:ascii="Times New Roman" w:hAnsi="Times New Roman" w:cs="Times New Roman"/>
                      <w:color w:val="auto"/>
                      <w:kern w:val="0"/>
                      <w:szCs w:val="21"/>
                      <w:lang w:val="en-US" w:eastAsia="zh-CN"/>
                    </w:rPr>
                    <w:t>/</w:t>
                  </w:r>
                </w:p>
              </w:tc>
              <w:tc>
                <w:tcPr>
                  <w:tcW w:w="20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eastAsia" w:ascii="Times New Roman" w:hAnsi="Times New Roman" w:cs="Times New Roman"/>
                      <w:color w:val="auto"/>
                      <w:kern w:val="0"/>
                      <w:szCs w:val="21"/>
                      <w:lang w:val="en-US"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eastAsia" w:ascii="Times New Roman" w:hAnsi="Times New Roman" w:cs="Times New Roman"/>
                <w:sz w:val="24"/>
                <w:szCs w:val="24"/>
                <w:lang w:val="en-US" w:eastAsia="zh-CN"/>
              </w:rPr>
              <w:t>对照</w:t>
            </w:r>
            <w:r>
              <w:rPr>
                <w:rFonts w:hint="default" w:ascii="Times New Roman" w:hAnsi="Times New Roman" w:cs="Times New Roman"/>
                <w:sz w:val="24"/>
                <w:szCs w:val="24"/>
                <w:lang w:val="en-US" w:eastAsia="zh-CN"/>
              </w:rPr>
              <w:t>《污染影响类建设项目重大变动清单(试行)》(环办环评函[2020]688 号文)</w:t>
            </w:r>
            <w:r>
              <w:rPr>
                <w:rFonts w:hint="eastAsia" w:ascii="Times New Roman" w:hAnsi="Times New Roman" w:cs="Times New Roman"/>
                <w:sz w:val="24"/>
                <w:szCs w:val="24"/>
                <w:lang w:val="en-US" w:eastAsia="zh-CN"/>
              </w:rPr>
              <w:t>，本项目无重大变动。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758"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7"/>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19"/>
              <w:gridCol w:w="719"/>
              <w:gridCol w:w="979"/>
              <w:gridCol w:w="2298"/>
              <w:gridCol w:w="2208"/>
              <w:gridCol w:w="14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序号</w:t>
                  </w:r>
                </w:p>
              </w:tc>
              <w:tc>
                <w:tcPr>
                  <w:tcW w:w="1698" w:type="dxa"/>
                  <w:gridSpan w:val="2"/>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名称</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lang w:val="en-US" w:eastAsia="zh-CN"/>
                    </w:rPr>
                  </w:pPr>
                  <w:r>
                    <w:rPr>
                      <w:rFonts w:hint="eastAsia" w:ascii="Times New Roman" w:hAnsi="Times New Roman" w:cs="Times New Roman"/>
                      <w:b w:val="0"/>
                      <w:bCs w:val="0"/>
                      <w:szCs w:val="21"/>
                      <w:lang w:val="en-US" w:eastAsia="zh-CN"/>
                    </w:rPr>
                    <w:t>环评消耗量</w:t>
                  </w:r>
                </w:p>
              </w:tc>
              <w:tc>
                <w:tcPr>
                  <w:tcW w:w="2209" w:type="dxa"/>
                  <w:tcBorders>
                    <w:tl2br w:val="nil"/>
                    <w:tr2bl w:val="nil"/>
                  </w:tcBorders>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实际消耗量</w:t>
                  </w:r>
                </w:p>
              </w:tc>
              <w:tc>
                <w:tcPr>
                  <w:tcW w:w="1468" w:type="dxa"/>
                  <w:tcBorders>
                    <w:tl2br w:val="nil"/>
                    <w:tr2bl w:val="nil"/>
                  </w:tcBorders>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1</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lang w:val="en-US" w:eastAsia="zh-CN"/>
                    </w:rPr>
                    <w:t>合成</w:t>
                  </w:r>
                  <w:r>
                    <w:rPr>
                      <w:rFonts w:hint="default" w:ascii="Times New Roman" w:hAnsi="Times New Roman" w:cs="Times New Roman" w:eastAsiaTheme="minorEastAsia"/>
                      <w:b w:val="0"/>
                      <w:bCs w:val="0"/>
                      <w:szCs w:val="21"/>
                    </w:rPr>
                    <w:t>橡胶</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96t/a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eastAsia" w:ascii="Times New Roman" w:hAnsi="Times New Roman" w:cs="Times New Roman"/>
                      <w:b w:val="0"/>
                      <w:bCs w:val="0"/>
                      <w:szCs w:val="21"/>
                      <w:lang w:val="en-US" w:eastAsia="zh-CN"/>
                    </w:rPr>
                    <w:t>0</w:t>
                  </w:r>
                  <w:r>
                    <w:rPr>
                      <w:rFonts w:hint="default" w:ascii="Times New Roman" w:hAnsi="Times New Roman" w:cs="Times New Roman" w:eastAsiaTheme="minorEastAsia"/>
                      <w:b w:val="0"/>
                      <w:bCs w:val="0"/>
                      <w:szCs w:val="21"/>
                    </w:rPr>
                    <w:t>t/a</w:t>
                  </w:r>
                </w:p>
              </w:tc>
              <w:tc>
                <w:tcPr>
                  <w:tcW w:w="1468" w:type="dxa"/>
                  <w:vMerge w:val="restart"/>
                  <w:tcBorders>
                    <w:tl2br w:val="nil"/>
                    <w:tr2bl w:val="nil"/>
                  </w:tcBorders>
                  <w:vAlign w:val="center"/>
                </w:tcPr>
                <w:p>
                  <w:pPr>
                    <w:jc w:val="center"/>
                    <w:rPr>
                      <w:rFonts w:hint="default" w:ascii="Times New Roman" w:hAnsi="Times New Roman" w:cs="Times New Roman"/>
                      <w:b w:val="0"/>
                      <w:bCs w:val="0"/>
                      <w:szCs w:val="21"/>
                      <w:lang w:val="en-US" w:eastAsia="zh-CN"/>
                    </w:rPr>
                  </w:pPr>
                  <w:r>
                    <w:rPr>
                      <w:rFonts w:hint="eastAsia" w:ascii="Times New Roman" w:hAnsi="Times New Roman" w:cs="Times New Roman"/>
                      <w:b w:val="0"/>
                      <w:bCs w:val="0"/>
                      <w:szCs w:val="21"/>
                      <w:lang w:val="en-US" w:eastAsia="zh-CN"/>
                    </w:rPr>
                    <w:t>本项目切割、焊接、硫化、骨架分离工序暂未建设，不在此次验收范围内，阶段性验收。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2</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减震骨架</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7500t/a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eastAsia" w:ascii="Times New Roman" w:hAnsi="Times New Roman" w:cs="Times New Roman"/>
                      <w:b w:val="0"/>
                      <w:bCs w:val="0"/>
                      <w:szCs w:val="21"/>
                      <w:lang w:val="en-US" w:eastAsia="zh-CN"/>
                    </w:rPr>
                    <w:t>50</w:t>
                  </w:r>
                  <w:r>
                    <w:rPr>
                      <w:rFonts w:hint="default" w:ascii="Times New Roman" w:hAnsi="Times New Roman" w:cs="Times New Roman" w:eastAsiaTheme="minorEastAsia"/>
                      <w:b w:val="0"/>
                      <w:bCs w:val="0"/>
                      <w:szCs w:val="21"/>
                    </w:rPr>
                    <w:t>00t/a</w:t>
                  </w:r>
                </w:p>
              </w:tc>
              <w:tc>
                <w:tcPr>
                  <w:tcW w:w="1468" w:type="dxa"/>
                  <w:vMerge w:val="continue"/>
                  <w:tcBorders>
                    <w:tl2br w:val="nil"/>
                    <w:tr2bl w:val="nil"/>
                  </w:tcBorders>
                  <w:vAlign w:val="center"/>
                </w:tcPr>
                <w:p>
                  <w:pPr>
                    <w:jc w:val="center"/>
                    <w:rPr>
                      <w:rFonts w:hint="eastAsia" w:ascii="Times New Roman" w:hAnsi="Times New Roman" w:cs="Times New Roman"/>
                      <w:b w:val="0"/>
                      <w:bCs w:val="0"/>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3</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钢丸</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20t/a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eastAsia" w:ascii="Times New Roman" w:hAnsi="Times New Roman" w:cs="Times New Roman"/>
                      <w:b w:val="0"/>
                      <w:bCs w:val="0"/>
                      <w:szCs w:val="21"/>
                      <w:lang w:val="en-US" w:eastAsia="zh-CN"/>
                    </w:rPr>
                    <w:t>15</w:t>
                  </w: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eastAsia" w:ascii="Times New Roman" w:hAnsi="Times New Roman" w:cs="Times New Roman"/>
                      <w:b w:val="0"/>
                      <w:bCs w:val="0"/>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7" w:hRule="atLeast"/>
                <w:jc w:val="center"/>
              </w:trPr>
              <w:tc>
                <w:tcPr>
                  <w:tcW w:w="619" w:type="dxa"/>
                  <w:vMerge w:val="restart"/>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4</w:t>
                  </w:r>
                </w:p>
              </w:tc>
              <w:tc>
                <w:tcPr>
                  <w:tcW w:w="719" w:type="dxa"/>
                  <w:vMerge w:val="restart"/>
                  <w:tcBorders>
                    <w:tl2br w:val="nil"/>
                    <w:tr2bl w:val="nil"/>
                  </w:tcBorders>
                  <w:vAlign w:val="center"/>
                </w:tcPr>
                <w:p>
                  <w:pPr>
                    <w:adjustRightInd w:val="0"/>
                    <w:snapToGrid w:val="0"/>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胶粘剂</w:t>
                  </w:r>
                </w:p>
              </w:tc>
              <w:tc>
                <w:tcPr>
                  <w:tcW w:w="979" w:type="dxa"/>
                  <w:tcBorders>
                    <w:tl2br w:val="nil"/>
                    <w:tr2bl w:val="nil"/>
                  </w:tcBorders>
                  <w:vAlign w:val="center"/>
                </w:tcPr>
                <w:p>
                  <w:pPr>
                    <w:adjustRightInd w:val="0"/>
                    <w:snapToGrid w:val="0"/>
                    <w:jc w:val="center"/>
                    <w:rPr>
                      <w:rFonts w:hint="default" w:ascii="Times New Roman" w:hAnsi="Times New Roman" w:cs="Times New Roman" w:eastAsiaTheme="minorEastAsia"/>
                      <w:b w:val="0"/>
                      <w:bCs w:val="0"/>
                      <w:color w:val="auto"/>
                      <w:kern w:val="0"/>
                      <w:szCs w:val="21"/>
                      <w:lang w:val="en-US" w:eastAsia="zh-CN"/>
                    </w:rPr>
                  </w:pPr>
                  <w:r>
                    <w:rPr>
                      <w:rFonts w:hint="default" w:ascii="Times New Roman" w:hAnsi="Times New Roman" w:cs="Times New Roman" w:eastAsiaTheme="minorEastAsia"/>
                      <w:b w:val="0"/>
                      <w:bCs w:val="0"/>
                      <w:color w:val="auto"/>
                      <w:kern w:val="0"/>
                      <w:szCs w:val="21"/>
                      <w:lang w:val="en-US" w:eastAsia="zh-CN"/>
                    </w:rPr>
                    <w:t>CB24</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color w:val="auto"/>
                      <w:szCs w:val="21"/>
                    </w:rPr>
                  </w:pPr>
                  <w:r>
                    <w:rPr>
                      <w:rFonts w:hint="default" w:ascii="Times New Roman" w:hAnsi="Times New Roman" w:cs="Times New Roman" w:eastAsiaTheme="minorEastAsia"/>
                      <w:b w:val="0"/>
                      <w:bCs w:val="0"/>
                      <w:color w:val="auto"/>
                      <w:szCs w:val="21"/>
                      <w:lang w:val="en-US" w:eastAsia="zh-CN"/>
                    </w:rPr>
                    <w:t>2.85</w:t>
                  </w:r>
                  <w:r>
                    <w:rPr>
                      <w:rFonts w:hint="default" w:ascii="Times New Roman" w:hAnsi="Times New Roman" w:cs="Times New Roman" w:eastAsiaTheme="minorEastAsia"/>
                      <w:b w:val="0"/>
                      <w:bCs w:val="0"/>
                      <w:color w:val="auto"/>
                      <w:szCs w:val="21"/>
                    </w:rPr>
                    <w:t>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color w:val="auto"/>
                      <w:szCs w:val="21"/>
                      <w:lang w:val="en-US" w:eastAsia="zh-CN"/>
                    </w:rPr>
                  </w:pPr>
                  <w:r>
                    <w:rPr>
                      <w:rFonts w:hint="default" w:ascii="Times New Roman" w:hAnsi="Times New Roman" w:cs="Times New Roman" w:eastAsiaTheme="minorEastAsia"/>
                      <w:b w:val="0"/>
                      <w:bCs w:val="0"/>
                      <w:color w:val="auto"/>
                      <w:szCs w:val="21"/>
                      <w:lang w:val="en-US" w:eastAsia="zh-CN"/>
                    </w:rPr>
                    <w:t>2.</w:t>
                  </w:r>
                  <w:r>
                    <w:rPr>
                      <w:rFonts w:hint="eastAsia" w:ascii="Times New Roman" w:hAnsi="Times New Roman" w:cs="Times New Roman"/>
                      <w:b w:val="0"/>
                      <w:bCs w:val="0"/>
                      <w:color w:val="auto"/>
                      <w:szCs w:val="21"/>
                      <w:lang w:val="en-US" w:eastAsia="zh-CN"/>
                    </w:rPr>
                    <w:t>6</w:t>
                  </w:r>
                  <w:r>
                    <w:rPr>
                      <w:rFonts w:hint="default" w:ascii="Times New Roman" w:hAnsi="Times New Roman" w:cs="Times New Roman" w:eastAsiaTheme="minorEastAsia"/>
                      <w:b w:val="0"/>
                      <w:bCs w:val="0"/>
                      <w:color w:val="auto"/>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color w:val="auto"/>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7" w:hRule="atLeast"/>
                <w:jc w:val="center"/>
              </w:trPr>
              <w:tc>
                <w:tcPr>
                  <w:tcW w:w="619" w:type="dxa"/>
                  <w:vMerge w:val="continue"/>
                  <w:tcBorders>
                    <w:tl2br w:val="nil"/>
                    <w:tr2bl w:val="nil"/>
                  </w:tcBorders>
                  <w:vAlign w:val="center"/>
                </w:tcPr>
                <w:p>
                  <w:pPr>
                    <w:jc w:val="center"/>
                    <w:rPr>
                      <w:rFonts w:hint="default" w:ascii="Times New Roman" w:hAnsi="Times New Roman" w:cs="Times New Roman" w:eastAsiaTheme="minorEastAsia"/>
                      <w:b w:val="0"/>
                      <w:bCs w:val="0"/>
                    </w:rPr>
                  </w:pPr>
                </w:p>
              </w:tc>
              <w:tc>
                <w:tcPr>
                  <w:tcW w:w="719" w:type="dxa"/>
                  <w:vMerge w:val="continue"/>
                  <w:tcBorders>
                    <w:tl2br w:val="nil"/>
                    <w:tr2bl w:val="nil"/>
                  </w:tcBorders>
                  <w:vAlign w:val="center"/>
                </w:tcPr>
                <w:p>
                  <w:pPr>
                    <w:jc w:val="center"/>
                    <w:rPr>
                      <w:rFonts w:hint="default" w:ascii="Times New Roman" w:hAnsi="Times New Roman" w:cs="Times New Roman" w:eastAsiaTheme="minorEastAsia"/>
                      <w:b w:val="0"/>
                      <w:bCs w:val="0"/>
                      <w:color w:val="auto"/>
                      <w:kern w:val="0"/>
                      <w:szCs w:val="21"/>
                    </w:rPr>
                  </w:pPr>
                </w:p>
              </w:tc>
              <w:tc>
                <w:tcPr>
                  <w:tcW w:w="979" w:type="dxa"/>
                  <w:tcBorders>
                    <w:tl2br w:val="nil"/>
                    <w:tr2bl w:val="nil"/>
                  </w:tcBorders>
                  <w:vAlign w:val="center"/>
                </w:tcPr>
                <w:p>
                  <w:pPr>
                    <w:jc w:val="center"/>
                    <w:rPr>
                      <w:rFonts w:hint="default" w:ascii="Times New Roman" w:hAnsi="Times New Roman" w:cs="Times New Roman" w:eastAsiaTheme="minorEastAsia"/>
                      <w:b w:val="0"/>
                      <w:bCs w:val="0"/>
                      <w:color w:val="auto"/>
                      <w:kern w:val="0"/>
                      <w:szCs w:val="21"/>
                      <w:lang w:val="en-US" w:eastAsia="zh-CN"/>
                    </w:rPr>
                  </w:pPr>
                  <w:r>
                    <w:rPr>
                      <w:rFonts w:hint="default" w:ascii="Times New Roman" w:hAnsi="Times New Roman" w:cs="Times New Roman" w:eastAsiaTheme="minorEastAsia"/>
                      <w:b w:val="0"/>
                      <w:bCs w:val="0"/>
                      <w:color w:val="auto"/>
                      <w:kern w:val="0"/>
                      <w:szCs w:val="21"/>
                      <w:lang w:val="en-US" w:eastAsia="zh-CN"/>
                    </w:rPr>
                    <w:t>CH205</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color w:val="auto"/>
                      <w:kern w:val="0"/>
                      <w:szCs w:val="21"/>
                      <w:lang w:val="en-US" w:eastAsia="zh-CN"/>
                    </w:rPr>
                  </w:pPr>
                  <w:r>
                    <w:rPr>
                      <w:rFonts w:hint="default" w:ascii="Times New Roman" w:hAnsi="Times New Roman" w:cs="Times New Roman" w:eastAsiaTheme="minorEastAsia"/>
                      <w:b w:val="0"/>
                      <w:bCs w:val="0"/>
                      <w:color w:val="auto"/>
                      <w:kern w:val="0"/>
                      <w:szCs w:val="21"/>
                      <w:lang w:val="en-US" w:eastAsia="zh-CN"/>
                    </w:rPr>
                    <w:t>1.85</w:t>
                  </w:r>
                  <w:r>
                    <w:rPr>
                      <w:rFonts w:hint="default" w:ascii="Times New Roman" w:hAnsi="Times New Roman" w:cs="Times New Roman" w:eastAsiaTheme="minorEastAsia"/>
                      <w:b w:val="0"/>
                      <w:bCs w:val="0"/>
                      <w:color w:val="auto"/>
                      <w:szCs w:val="21"/>
                    </w:rPr>
                    <w:t>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color w:val="auto"/>
                      <w:kern w:val="0"/>
                      <w:szCs w:val="21"/>
                      <w:lang w:val="en-US" w:eastAsia="zh-CN"/>
                    </w:rPr>
                  </w:pPr>
                  <w:r>
                    <w:rPr>
                      <w:rFonts w:hint="default" w:ascii="Times New Roman" w:hAnsi="Times New Roman" w:cs="Times New Roman" w:eastAsiaTheme="minorEastAsia"/>
                      <w:b w:val="0"/>
                      <w:bCs w:val="0"/>
                      <w:color w:val="auto"/>
                      <w:kern w:val="0"/>
                      <w:szCs w:val="21"/>
                      <w:lang w:val="en-US" w:eastAsia="zh-CN"/>
                    </w:rPr>
                    <w:t>1.</w:t>
                  </w:r>
                  <w:r>
                    <w:rPr>
                      <w:rFonts w:hint="eastAsia" w:ascii="Times New Roman" w:hAnsi="Times New Roman" w:cs="Times New Roman"/>
                      <w:b w:val="0"/>
                      <w:bCs w:val="0"/>
                      <w:color w:val="auto"/>
                      <w:kern w:val="0"/>
                      <w:szCs w:val="21"/>
                      <w:lang w:val="en-US" w:eastAsia="zh-CN"/>
                    </w:rPr>
                    <w:t>7</w:t>
                  </w:r>
                  <w:r>
                    <w:rPr>
                      <w:rFonts w:hint="default" w:ascii="Times New Roman" w:hAnsi="Times New Roman" w:cs="Times New Roman" w:eastAsiaTheme="minorEastAsia"/>
                      <w:b w:val="0"/>
                      <w:bCs w:val="0"/>
                      <w:color w:val="auto"/>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color w:val="auto"/>
                      <w:kern w:val="0"/>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szCs w:val="21"/>
                      <w:lang w:val="en-US" w:eastAsia="zh-CN"/>
                    </w:rPr>
                  </w:pPr>
                  <w:r>
                    <w:rPr>
                      <w:rFonts w:hint="default" w:ascii="Times New Roman" w:hAnsi="Times New Roman" w:cs="Times New Roman" w:eastAsiaTheme="minorEastAsia"/>
                      <w:b w:val="0"/>
                      <w:bCs w:val="0"/>
                      <w:szCs w:val="21"/>
                      <w:lang w:val="en-US" w:eastAsia="zh-CN"/>
                    </w:rPr>
                    <w:t>5</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甲苯</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color w:val="auto"/>
                      <w:szCs w:val="21"/>
                    </w:rPr>
                  </w:pPr>
                  <w:r>
                    <w:rPr>
                      <w:rFonts w:hint="default" w:ascii="Times New Roman" w:hAnsi="Times New Roman" w:cs="Times New Roman" w:eastAsiaTheme="minorEastAsia"/>
                      <w:b w:val="0"/>
                      <w:bCs w:val="0"/>
                      <w:color w:val="auto"/>
                      <w:szCs w:val="21"/>
                      <w:lang w:val="en-US" w:eastAsia="zh-CN"/>
                    </w:rPr>
                    <w:t>0.95</w:t>
                  </w:r>
                  <w:r>
                    <w:rPr>
                      <w:rFonts w:hint="default" w:ascii="Times New Roman" w:hAnsi="Times New Roman" w:cs="Times New Roman" w:eastAsiaTheme="minorEastAsia"/>
                      <w:b w:val="0"/>
                      <w:bCs w:val="0"/>
                      <w:color w:val="auto"/>
                      <w:szCs w:val="21"/>
                    </w:rPr>
                    <w:t>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color w:val="auto"/>
                      <w:szCs w:val="21"/>
                      <w:lang w:val="en-US" w:eastAsia="zh-CN"/>
                    </w:rPr>
                  </w:pPr>
                  <w:r>
                    <w:rPr>
                      <w:rFonts w:hint="default" w:ascii="Times New Roman" w:hAnsi="Times New Roman" w:cs="Times New Roman" w:eastAsiaTheme="minorEastAsia"/>
                      <w:b w:val="0"/>
                      <w:bCs w:val="0"/>
                      <w:color w:val="auto"/>
                      <w:szCs w:val="21"/>
                      <w:lang w:val="en-US" w:eastAsia="zh-CN"/>
                    </w:rPr>
                    <w:t>0.</w:t>
                  </w:r>
                  <w:r>
                    <w:rPr>
                      <w:rFonts w:hint="eastAsia" w:ascii="Times New Roman" w:hAnsi="Times New Roman" w:cs="Times New Roman"/>
                      <w:b w:val="0"/>
                      <w:bCs w:val="0"/>
                      <w:color w:val="auto"/>
                      <w:szCs w:val="21"/>
                      <w:lang w:val="en-US" w:eastAsia="zh-CN"/>
                    </w:rPr>
                    <w:t>7</w:t>
                  </w:r>
                  <w:r>
                    <w:rPr>
                      <w:rFonts w:hint="default" w:ascii="Times New Roman" w:hAnsi="Times New Roman" w:cs="Times New Roman" w:eastAsiaTheme="minorEastAsia"/>
                      <w:b w:val="0"/>
                      <w:bCs w:val="0"/>
                      <w:color w:val="auto"/>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color w:val="auto"/>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6</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color w:val="auto"/>
                      <w:kern w:val="0"/>
                      <w:szCs w:val="21"/>
                    </w:rPr>
                  </w:pPr>
                  <w:r>
                    <w:rPr>
                      <w:rFonts w:hint="default" w:ascii="Times New Roman" w:hAnsi="Times New Roman" w:cs="Times New Roman" w:eastAsiaTheme="minorEastAsia"/>
                      <w:b w:val="0"/>
                      <w:bCs w:val="0"/>
                      <w:color w:val="auto"/>
                      <w:kern w:val="0"/>
                      <w:szCs w:val="21"/>
                    </w:rPr>
                    <w:t>丁酮</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color w:val="auto"/>
                      <w:szCs w:val="21"/>
                    </w:rPr>
                  </w:pPr>
                  <w:r>
                    <w:rPr>
                      <w:rFonts w:hint="default" w:ascii="Times New Roman" w:hAnsi="Times New Roman" w:cs="Times New Roman" w:eastAsiaTheme="minorEastAsia"/>
                      <w:b w:val="0"/>
                      <w:bCs w:val="0"/>
                      <w:color w:val="auto"/>
                      <w:kern w:val="0"/>
                      <w:szCs w:val="21"/>
                      <w:lang w:val="en-US" w:eastAsia="zh-CN"/>
                    </w:rPr>
                    <w:t>1.85</w:t>
                  </w:r>
                  <w:r>
                    <w:rPr>
                      <w:rFonts w:hint="default" w:ascii="Times New Roman" w:hAnsi="Times New Roman" w:cs="Times New Roman" w:eastAsiaTheme="minorEastAsia"/>
                      <w:b w:val="0"/>
                      <w:bCs w:val="0"/>
                      <w:color w:val="auto"/>
                      <w:szCs w:val="21"/>
                    </w:rPr>
                    <w:t>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color w:val="auto"/>
                      <w:kern w:val="0"/>
                      <w:szCs w:val="21"/>
                      <w:lang w:val="en-US" w:eastAsia="zh-CN"/>
                    </w:rPr>
                  </w:pPr>
                  <w:r>
                    <w:rPr>
                      <w:rFonts w:hint="default" w:ascii="Times New Roman" w:hAnsi="Times New Roman" w:cs="Times New Roman" w:eastAsiaTheme="minorEastAsia"/>
                      <w:b w:val="0"/>
                      <w:bCs w:val="0"/>
                      <w:color w:val="auto"/>
                      <w:kern w:val="0"/>
                      <w:szCs w:val="21"/>
                      <w:lang w:val="en-US" w:eastAsia="zh-CN"/>
                    </w:rPr>
                    <w:t>1</w:t>
                  </w:r>
                  <w:r>
                    <w:rPr>
                      <w:rFonts w:hint="eastAsia" w:ascii="Times New Roman" w:hAnsi="Times New Roman" w:cs="Times New Roman"/>
                      <w:b w:val="0"/>
                      <w:bCs w:val="0"/>
                      <w:color w:val="auto"/>
                      <w:kern w:val="0"/>
                      <w:szCs w:val="21"/>
                      <w:lang w:val="en-US" w:eastAsia="zh-CN"/>
                    </w:rPr>
                    <w:t>.</w:t>
                  </w:r>
                  <w:r>
                    <w:rPr>
                      <w:rFonts w:hint="default" w:ascii="Times New Roman" w:hAnsi="Times New Roman" w:cs="Times New Roman" w:eastAsiaTheme="minorEastAsia"/>
                      <w:b w:val="0"/>
                      <w:bCs w:val="0"/>
                      <w:color w:val="auto"/>
                      <w:kern w:val="0"/>
                      <w:szCs w:val="21"/>
                      <w:lang w:val="en-US" w:eastAsia="zh-CN"/>
                    </w:rPr>
                    <w:t>5</w:t>
                  </w:r>
                  <w:r>
                    <w:rPr>
                      <w:rFonts w:hint="default" w:ascii="Times New Roman" w:hAnsi="Times New Roman" w:cs="Times New Roman" w:eastAsiaTheme="minorEastAsia"/>
                      <w:b w:val="0"/>
                      <w:bCs w:val="0"/>
                      <w:color w:val="auto"/>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color w:val="auto"/>
                      <w:kern w:val="0"/>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7</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脱脂剂</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3.5t/a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eastAsia" w:ascii="Times New Roman" w:hAnsi="Times New Roman" w:cs="Times New Roman"/>
                      <w:b w:val="0"/>
                      <w:bCs w:val="0"/>
                      <w:szCs w:val="21"/>
                      <w:lang w:val="en-US" w:eastAsia="zh-CN"/>
                    </w:rPr>
                    <w:t>2</w:t>
                  </w: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eastAsia" w:ascii="Times New Roman" w:hAnsi="Times New Roman" w:cs="Times New Roman"/>
                      <w:b w:val="0"/>
                      <w:bCs w:val="0"/>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8</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表调剂</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0.6t/a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0.</w:t>
                  </w:r>
                  <w:r>
                    <w:rPr>
                      <w:rFonts w:hint="eastAsia" w:ascii="Times New Roman" w:hAnsi="Times New Roman" w:cs="Times New Roman"/>
                      <w:b w:val="0"/>
                      <w:bCs w:val="0"/>
                      <w:szCs w:val="21"/>
                      <w:lang w:val="en-US" w:eastAsia="zh-CN"/>
                    </w:rPr>
                    <w:t>4</w:t>
                  </w: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9</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磷化剂</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1.2</w:t>
                  </w:r>
                  <w:r>
                    <w:rPr>
                      <w:rFonts w:hint="default" w:ascii="Times New Roman" w:hAnsi="Times New Roman" w:cs="Times New Roman" w:eastAsiaTheme="minorEastAsia"/>
                      <w:b w:val="0"/>
                      <w:bCs w:val="0"/>
                      <w:szCs w:val="21"/>
                    </w:rPr>
                    <w:t>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rPr>
                  </w:pPr>
                  <w:r>
                    <w:rPr>
                      <w:rFonts w:hint="default" w:ascii="Times New Roman" w:hAnsi="Times New Roman" w:cs="Times New Roman" w:eastAsiaTheme="minorEastAsia"/>
                      <w:b w:val="0"/>
                      <w:bCs w:val="0"/>
                    </w:rPr>
                    <w:t>1</w:t>
                  </w: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10</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清洗剂TD-1</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1t/a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eastAsia" w:ascii="Times New Roman" w:hAnsi="Times New Roman" w:cs="Times New Roman"/>
                      <w:b w:val="0"/>
                      <w:bCs w:val="0"/>
                      <w:szCs w:val="21"/>
                      <w:lang w:val="en-US" w:eastAsia="zh-CN"/>
                    </w:rPr>
                    <w:t>0</w:t>
                  </w: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eastAsia" w:ascii="Times New Roman" w:hAnsi="Times New Roman" w:cs="Times New Roman"/>
                      <w:b w:val="0"/>
                      <w:bCs w:val="0"/>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szCs w:val="21"/>
                      <w:lang w:val="en-US" w:eastAsia="zh-CN"/>
                    </w:rPr>
                  </w:pPr>
                  <w:r>
                    <w:rPr>
                      <w:rFonts w:hint="default" w:ascii="Times New Roman" w:hAnsi="Times New Roman" w:cs="Times New Roman" w:eastAsiaTheme="minorEastAsia"/>
                      <w:b w:val="0"/>
                      <w:bCs w:val="0"/>
                      <w:szCs w:val="21"/>
                      <w:lang w:val="en-US" w:eastAsia="zh-CN"/>
                    </w:rPr>
                    <w:t>11</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kern w:val="0"/>
                      <w:sz w:val="21"/>
                      <w:szCs w:val="21"/>
                      <w:lang w:val="en-US" w:eastAsia="zh-CN" w:bidi="ar-SA"/>
                    </w:rPr>
                  </w:pPr>
                  <w:r>
                    <w:rPr>
                      <w:rFonts w:hint="default" w:ascii="Times New Roman" w:hAnsi="Times New Roman" w:cs="Times New Roman" w:eastAsiaTheme="minorEastAsia"/>
                      <w:b w:val="0"/>
                      <w:bCs w:val="0"/>
                      <w:kern w:val="0"/>
                      <w:szCs w:val="21"/>
                    </w:rPr>
                    <w:t>焊条</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2.0t/a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0t/a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12</w:t>
                  </w:r>
                </w:p>
              </w:tc>
              <w:tc>
                <w:tcPr>
                  <w:tcW w:w="1698" w:type="dxa"/>
                  <w:gridSpan w:val="2"/>
                  <w:tcBorders>
                    <w:tl2br w:val="nil"/>
                    <w:tr2bl w:val="nil"/>
                  </w:tcBorders>
                  <w:vAlign w:val="center"/>
                </w:tcPr>
                <w:p>
                  <w:pPr>
                    <w:adjustRightInd w:val="0"/>
                    <w:snapToGrid w:val="0"/>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钢管</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650t/a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eastAsia" w:ascii="Times New Roman" w:hAnsi="Times New Roman" w:cs="Times New Roman"/>
                      <w:b w:val="0"/>
                      <w:bCs w:val="0"/>
                      <w:szCs w:val="21"/>
                      <w:lang w:val="en-US" w:eastAsia="zh-CN"/>
                    </w:rPr>
                    <w:t>300</w:t>
                  </w: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13</w:t>
                  </w:r>
                </w:p>
              </w:tc>
              <w:tc>
                <w:tcPr>
                  <w:tcW w:w="1698" w:type="dxa"/>
                  <w:gridSpan w:val="2"/>
                  <w:tcBorders>
                    <w:tl2br w:val="nil"/>
                    <w:tr2bl w:val="nil"/>
                  </w:tcBorders>
                  <w:vAlign w:val="center"/>
                </w:tcPr>
                <w:p>
                  <w:pPr>
                    <w:pStyle w:val="41"/>
                    <w:spacing w:beforeLines="0" w:afterLines="0" w:line="260" w:lineRule="auto"/>
                    <w:ind w:left="0" w:leftChars="0" w:firstLine="0" w:firstLineChars="0"/>
                    <w:rPr>
                      <w:rFonts w:hint="default" w:ascii="Times New Roman" w:hAnsi="Times New Roman" w:cs="Times New Roman" w:eastAsiaTheme="minorEastAsia"/>
                      <w:b w:val="0"/>
                      <w:bCs w:val="0"/>
                      <w:kern w:val="2"/>
                      <w:szCs w:val="21"/>
                    </w:rPr>
                  </w:pPr>
                  <w:r>
                    <w:rPr>
                      <w:rFonts w:hint="default" w:ascii="Times New Roman" w:hAnsi="Times New Roman" w:cs="Times New Roman" w:eastAsiaTheme="minorEastAsia"/>
                      <w:b w:val="0"/>
                      <w:bCs w:val="0"/>
                      <w:kern w:val="2"/>
                      <w:szCs w:val="21"/>
                    </w:rPr>
                    <w:t>絮凝剂</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1.0t/a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eastAsia" w:ascii="Times New Roman" w:hAnsi="Times New Roman" w:cs="Times New Roman"/>
                      <w:b w:val="0"/>
                      <w:bCs w:val="0"/>
                      <w:szCs w:val="21"/>
                      <w:lang w:val="en-US" w:eastAsia="zh-CN"/>
                    </w:rPr>
                    <w:t>0.8</w:t>
                  </w: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14</w:t>
                  </w:r>
                </w:p>
              </w:tc>
              <w:tc>
                <w:tcPr>
                  <w:tcW w:w="1698" w:type="dxa"/>
                  <w:gridSpan w:val="2"/>
                  <w:tcBorders>
                    <w:tl2br w:val="nil"/>
                    <w:tr2bl w:val="nil"/>
                  </w:tcBorders>
                  <w:vAlign w:val="center"/>
                </w:tcPr>
                <w:p>
                  <w:pPr>
                    <w:pStyle w:val="41"/>
                    <w:spacing w:beforeLines="0" w:afterLines="0" w:line="260" w:lineRule="auto"/>
                    <w:ind w:left="0" w:leftChars="0" w:firstLine="0" w:firstLineChars="0"/>
                    <w:rPr>
                      <w:rFonts w:hint="default" w:ascii="Times New Roman" w:hAnsi="Times New Roman" w:cs="Times New Roman" w:eastAsiaTheme="minorEastAsia"/>
                      <w:b w:val="0"/>
                      <w:bCs w:val="0"/>
                      <w:kern w:val="2"/>
                      <w:szCs w:val="21"/>
                    </w:rPr>
                  </w:pPr>
                  <w:r>
                    <w:rPr>
                      <w:rFonts w:hint="default" w:ascii="Times New Roman" w:hAnsi="Times New Roman" w:cs="Times New Roman" w:eastAsiaTheme="minorEastAsia"/>
                      <w:b w:val="0"/>
                      <w:bCs w:val="0"/>
                      <w:kern w:val="2"/>
                      <w:szCs w:val="21"/>
                    </w:rPr>
                    <w:t>氢氧化钠</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1.5t/a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1t/a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15</w:t>
                  </w:r>
                </w:p>
              </w:tc>
              <w:tc>
                <w:tcPr>
                  <w:tcW w:w="1698" w:type="dxa"/>
                  <w:gridSpan w:val="2"/>
                  <w:tcBorders>
                    <w:tl2br w:val="nil"/>
                    <w:tr2bl w:val="nil"/>
                  </w:tcBorders>
                  <w:vAlign w:val="center"/>
                </w:tcPr>
                <w:p>
                  <w:pPr>
                    <w:pStyle w:val="41"/>
                    <w:spacing w:beforeLines="0" w:afterLines="0" w:line="260" w:lineRule="auto"/>
                    <w:ind w:left="0" w:leftChars="0" w:firstLine="0" w:firstLineChars="0"/>
                    <w:rPr>
                      <w:rFonts w:hint="default" w:ascii="Times New Roman" w:hAnsi="Times New Roman" w:cs="Times New Roman" w:eastAsiaTheme="minorEastAsia"/>
                      <w:b w:val="0"/>
                      <w:bCs w:val="0"/>
                      <w:kern w:val="2"/>
                      <w:szCs w:val="21"/>
                    </w:rPr>
                  </w:pPr>
                  <w:r>
                    <w:rPr>
                      <w:rFonts w:hint="default" w:ascii="Times New Roman" w:hAnsi="Times New Roman" w:cs="Times New Roman" w:eastAsiaTheme="minorEastAsia"/>
                      <w:b w:val="0"/>
                      <w:bCs w:val="0"/>
                      <w:kern w:val="2"/>
                      <w:szCs w:val="21"/>
                    </w:rPr>
                    <w:t>盐酸</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0.6t/a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0.</w:t>
                  </w:r>
                  <w:r>
                    <w:rPr>
                      <w:rFonts w:hint="eastAsia" w:ascii="Times New Roman" w:hAnsi="Times New Roman" w:cs="Times New Roman"/>
                      <w:b w:val="0"/>
                      <w:bCs w:val="0"/>
                      <w:szCs w:val="21"/>
                      <w:lang w:val="en-US" w:eastAsia="zh-CN"/>
                    </w:rPr>
                    <w:t>3</w:t>
                  </w: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16</w:t>
                  </w:r>
                </w:p>
              </w:tc>
              <w:tc>
                <w:tcPr>
                  <w:tcW w:w="1698" w:type="dxa"/>
                  <w:gridSpan w:val="2"/>
                  <w:tcBorders>
                    <w:tl2br w:val="nil"/>
                    <w:tr2bl w:val="nil"/>
                  </w:tcBorders>
                  <w:vAlign w:val="center"/>
                </w:tcPr>
                <w:p>
                  <w:pPr>
                    <w:pStyle w:val="41"/>
                    <w:spacing w:beforeLines="0" w:afterLines="0" w:line="260" w:lineRule="auto"/>
                    <w:ind w:left="0" w:leftChars="0" w:firstLine="0" w:firstLineChars="0"/>
                    <w:rPr>
                      <w:rFonts w:hint="default" w:ascii="Times New Roman" w:hAnsi="Times New Roman" w:cs="Times New Roman" w:eastAsiaTheme="minorEastAsia"/>
                      <w:b w:val="0"/>
                      <w:bCs w:val="0"/>
                      <w:kern w:val="2"/>
                      <w:szCs w:val="21"/>
                    </w:rPr>
                  </w:pPr>
                  <w:r>
                    <w:rPr>
                      <w:rFonts w:hint="default" w:ascii="Times New Roman" w:hAnsi="Times New Roman" w:cs="Times New Roman" w:eastAsiaTheme="minorEastAsia"/>
                      <w:b w:val="0"/>
                      <w:bCs w:val="0"/>
                      <w:kern w:val="2"/>
                      <w:szCs w:val="21"/>
                    </w:rPr>
                    <w:t>润滑油</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0.2t/a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0.</w:t>
                  </w:r>
                  <w:r>
                    <w:rPr>
                      <w:rFonts w:hint="eastAsia" w:ascii="Times New Roman" w:hAnsi="Times New Roman" w:cs="Times New Roman"/>
                      <w:b w:val="0"/>
                      <w:bCs w:val="0"/>
                      <w:szCs w:val="21"/>
                      <w:lang w:val="en-US" w:eastAsia="zh-CN"/>
                    </w:rPr>
                    <w:t>1</w:t>
                  </w: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17</w:t>
                  </w:r>
                </w:p>
              </w:tc>
              <w:tc>
                <w:tcPr>
                  <w:tcW w:w="1698" w:type="dxa"/>
                  <w:gridSpan w:val="2"/>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水</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lang w:val="en-US" w:eastAsia="zh-CN"/>
                    </w:rPr>
                  </w:pPr>
                  <w:r>
                    <w:rPr>
                      <w:rFonts w:hint="default" w:ascii="Times New Roman" w:hAnsi="Times New Roman" w:cs="Times New Roman" w:eastAsiaTheme="minorEastAsia"/>
                      <w:b w:val="0"/>
                      <w:bCs w:val="0"/>
                      <w:szCs w:val="21"/>
                      <w:lang w:val="en-US" w:eastAsia="zh-CN"/>
                    </w:rPr>
                    <w:t>8079.6</w:t>
                  </w:r>
                  <w:r>
                    <w:rPr>
                      <w:rFonts w:hint="default" w:ascii="Times New Roman" w:hAnsi="Times New Roman" w:cs="Times New Roman" w:eastAsiaTheme="minorEastAsia"/>
                      <w:b w:val="0"/>
                      <w:bCs w:val="0"/>
                      <w:szCs w:val="21"/>
                    </w:rPr>
                    <w:t>t/a</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lang w:val="en-US" w:eastAsia="zh-CN"/>
                    </w:rPr>
                  </w:pPr>
                  <w:r>
                    <w:rPr>
                      <w:rFonts w:hint="default" w:ascii="Times New Roman" w:hAnsi="Times New Roman" w:cs="Times New Roman" w:eastAsiaTheme="minorEastAsia"/>
                      <w:b w:val="0"/>
                      <w:bCs w:val="0"/>
                      <w:szCs w:val="21"/>
                    </w:rPr>
                    <w:t>t/a</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9" w:type="dxa"/>
                  <w:tcBorders>
                    <w:tl2br w:val="nil"/>
                    <w:tr2bl w:val="nil"/>
                  </w:tcBorders>
                  <w:vAlign w:val="center"/>
                </w:tcPr>
                <w:p>
                  <w:pPr>
                    <w:jc w:val="center"/>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szCs w:val="21"/>
                    </w:rPr>
                    <w:t>18</w:t>
                  </w:r>
                </w:p>
              </w:tc>
              <w:tc>
                <w:tcPr>
                  <w:tcW w:w="1698" w:type="dxa"/>
                  <w:gridSpan w:val="2"/>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电</w:t>
                  </w:r>
                </w:p>
              </w:tc>
              <w:tc>
                <w:tcPr>
                  <w:tcW w:w="229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3.5万kwh/h</w:t>
                  </w:r>
                </w:p>
              </w:tc>
              <w:tc>
                <w:tcPr>
                  <w:tcW w:w="2209" w:type="dxa"/>
                  <w:tcBorders>
                    <w:tl2br w:val="nil"/>
                    <w:tr2bl w:val="nil"/>
                  </w:tcBorders>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3万kwh/h</w:t>
                  </w:r>
                </w:p>
              </w:tc>
              <w:tc>
                <w:tcPr>
                  <w:tcW w:w="1468" w:type="dxa"/>
                  <w:vMerge w:val="continue"/>
                  <w:tcBorders>
                    <w:tl2br w:val="nil"/>
                    <w:tr2bl w:val="nil"/>
                  </w:tcBorders>
                  <w:vAlign w:val="center"/>
                </w:tcPr>
                <w:p>
                  <w:pPr>
                    <w:jc w:val="center"/>
                    <w:rPr>
                      <w:rFonts w:hint="default" w:ascii="Times New Roman" w:hAnsi="Times New Roman" w:cs="Times New Roman" w:eastAsiaTheme="minorEastAsia"/>
                      <w:b w:val="0"/>
                      <w:bCs w:val="0"/>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原辅材料理化性质：</w:t>
            </w:r>
          </w:p>
          <w:p>
            <w:pPr>
              <w:keepNext w:val="0"/>
              <w:keepLines w:val="0"/>
              <w:pageBreakBefore w:val="0"/>
              <w:widowControl/>
              <w:kinsoku/>
              <w:wordWrap/>
              <w:overflowPunct/>
              <w:topLinePunct w:val="0"/>
              <w:autoSpaceDE/>
              <w:autoSpaceDN/>
              <w:bidi w:val="0"/>
              <w:spacing w:line="360" w:lineRule="auto"/>
              <w:jc w:val="center"/>
              <w:textAlignment w:val="auto"/>
              <w:rPr>
                <w:rFonts w:ascii="Times New Roman" w:hAnsi="Times New Roman" w:eastAsia="宋体" w:cs="Times New Roman"/>
                <w:b/>
                <w:bCs/>
                <w:szCs w:val="21"/>
              </w:rPr>
            </w:pPr>
            <w:r>
              <w:rPr>
                <w:rFonts w:ascii="Times New Roman" w:hAnsi="Times New Roman" w:eastAsia="宋体" w:cs="Times New Roman"/>
                <w:b/>
                <w:bCs/>
                <w:szCs w:val="21"/>
              </w:rPr>
              <w:t>表</w:t>
            </w:r>
            <w:r>
              <w:rPr>
                <w:rFonts w:hint="eastAsia" w:ascii="Times New Roman" w:hAnsi="Times New Roman" w:eastAsia="宋体" w:cs="Times New Roman"/>
                <w:b/>
                <w:bCs/>
                <w:szCs w:val="21"/>
                <w:lang w:val="en-US" w:eastAsia="zh-CN"/>
              </w:rPr>
              <w:t>4</w:t>
            </w:r>
            <w:r>
              <w:rPr>
                <w:rFonts w:ascii="Times New Roman" w:hAnsi="Times New Roman" w:eastAsia="宋体" w:cs="Times New Roman"/>
                <w:b/>
                <w:bCs/>
                <w:szCs w:val="21"/>
              </w:rPr>
              <w:t>-</w:t>
            </w:r>
            <w:r>
              <w:rPr>
                <w:rFonts w:hint="eastAsia" w:ascii="Times New Roman" w:hAnsi="Times New Roman" w:eastAsia="宋体" w:cs="Times New Roman"/>
                <w:b/>
                <w:bCs/>
                <w:szCs w:val="21"/>
                <w:lang w:val="en-US" w:eastAsia="zh-CN"/>
              </w:rPr>
              <w:t>2</w:t>
            </w:r>
            <w:r>
              <w:rPr>
                <w:rFonts w:ascii="Times New Roman" w:hAnsi="Times New Roman" w:eastAsia="宋体" w:cs="Times New Roman"/>
                <w:b/>
                <w:bCs/>
                <w:szCs w:val="21"/>
              </w:rPr>
              <w:t xml:space="preserve"> 主要原辅材料主要成分及理化性质一览表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09"/>
              <w:gridCol w:w="1391"/>
              <w:gridCol w:w="4527"/>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tblHeader/>
                <w:jc w:val="center"/>
              </w:trPr>
              <w:tc>
                <w:tcPr>
                  <w:tcW w:w="367" w:type="pct"/>
                  <w:tcBorders>
                    <w:tl2br w:val="nil"/>
                    <w:tr2bl w:val="nil"/>
                  </w:tcBorders>
                  <w:noWrap/>
                  <w:vAlign w:val="center"/>
                </w:tcPr>
                <w:p>
                  <w:pPr>
                    <w:jc w:val="center"/>
                    <w:rPr>
                      <w:rFonts w:ascii="Times New Roman" w:hAnsi="Times New Roman" w:eastAsia="宋体" w:cs="Times New Roman"/>
                      <w:b/>
                      <w:bCs w:val="0"/>
                      <w:szCs w:val="21"/>
                    </w:rPr>
                  </w:pPr>
                  <w:r>
                    <w:rPr>
                      <w:rFonts w:hint="eastAsia" w:ascii="Times New Roman" w:hAnsi="Times New Roman" w:eastAsia="宋体" w:cs="Times New Roman"/>
                      <w:b/>
                      <w:bCs w:val="0"/>
                      <w:szCs w:val="21"/>
                    </w:rPr>
                    <w:t>物料</w:t>
                  </w:r>
                  <w:r>
                    <w:rPr>
                      <w:rFonts w:ascii="Times New Roman" w:hAnsi="Times New Roman" w:eastAsia="宋体" w:cs="Times New Roman"/>
                      <w:b/>
                      <w:bCs w:val="0"/>
                      <w:szCs w:val="21"/>
                    </w:rPr>
                    <w:t>名称</w:t>
                  </w:r>
                </w:p>
              </w:tc>
              <w:tc>
                <w:tcPr>
                  <w:tcW w:w="838" w:type="pct"/>
                  <w:tcBorders>
                    <w:tl2br w:val="nil"/>
                    <w:tr2bl w:val="nil"/>
                  </w:tcBorders>
                  <w:noWrap/>
                  <w:vAlign w:val="center"/>
                </w:tcPr>
                <w:p>
                  <w:pPr>
                    <w:autoSpaceDE w:val="0"/>
                    <w:autoSpaceDN w:val="0"/>
                    <w:snapToGrid w:val="0"/>
                    <w:jc w:val="center"/>
                    <w:rPr>
                      <w:rFonts w:ascii="Times New Roman" w:hAnsi="Times New Roman" w:eastAsia="宋体" w:cs="Times New Roman"/>
                      <w:b/>
                      <w:bCs w:val="0"/>
                      <w:szCs w:val="21"/>
                    </w:rPr>
                  </w:pPr>
                  <w:r>
                    <w:rPr>
                      <w:rFonts w:hint="eastAsia" w:ascii="Times New Roman" w:hAnsi="Times New Roman" w:eastAsia="宋体" w:cs="Times New Roman"/>
                      <w:b/>
                      <w:bCs w:val="0"/>
                      <w:szCs w:val="21"/>
                    </w:rPr>
                    <w:t>主要</w:t>
                  </w:r>
                  <w:r>
                    <w:rPr>
                      <w:rFonts w:ascii="Times New Roman" w:hAnsi="Times New Roman" w:eastAsia="宋体" w:cs="Times New Roman"/>
                      <w:b/>
                      <w:bCs w:val="0"/>
                      <w:szCs w:val="21"/>
                    </w:rPr>
                    <w:t>成分</w:t>
                  </w:r>
                  <w:r>
                    <w:rPr>
                      <w:rFonts w:hint="eastAsia" w:ascii="Times New Roman" w:hAnsi="Times New Roman" w:eastAsia="宋体" w:cs="Times New Roman"/>
                      <w:b/>
                      <w:bCs w:val="0"/>
                      <w:szCs w:val="21"/>
                    </w:rPr>
                    <w:t>及含量</w:t>
                  </w:r>
                </w:p>
              </w:tc>
              <w:tc>
                <w:tcPr>
                  <w:tcW w:w="2728" w:type="pct"/>
                  <w:tcBorders>
                    <w:tl2br w:val="nil"/>
                    <w:tr2bl w:val="nil"/>
                  </w:tcBorders>
                  <w:noWrap/>
                  <w:vAlign w:val="center"/>
                </w:tcPr>
                <w:p>
                  <w:pPr>
                    <w:autoSpaceDE w:val="0"/>
                    <w:autoSpaceDN w:val="0"/>
                    <w:snapToGrid w:val="0"/>
                    <w:jc w:val="center"/>
                    <w:rPr>
                      <w:rFonts w:ascii="Times New Roman" w:hAnsi="Times New Roman" w:eastAsia="宋体" w:cs="Times New Roman"/>
                      <w:b/>
                      <w:bCs w:val="0"/>
                    </w:rPr>
                  </w:pPr>
                  <w:r>
                    <w:rPr>
                      <w:rFonts w:hint="eastAsia" w:ascii="Times New Roman" w:hAnsi="Times New Roman" w:eastAsia="宋体" w:cs="Times New Roman"/>
                      <w:b/>
                      <w:bCs w:val="0"/>
                      <w:szCs w:val="21"/>
                    </w:rPr>
                    <w:t>理化性质</w:t>
                  </w:r>
                </w:p>
              </w:tc>
              <w:tc>
                <w:tcPr>
                  <w:tcW w:w="1066" w:type="pct"/>
                  <w:tcBorders>
                    <w:tl2br w:val="nil"/>
                    <w:tr2bl w:val="nil"/>
                  </w:tcBorders>
                  <w:noWrap/>
                  <w:vAlign w:val="center"/>
                </w:tcPr>
                <w:p>
                  <w:pPr>
                    <w:autoSpaceDE w:val="0"/>
                    <w:autoSpaceDN w:val="0"/>
                    <w:snapToGrid w:val="0"/>
                    <w:jc w:val="center"/>
                    <w:rPr>
                      <w:rFonts w:ascii="Times New Roman" w:hAnsi="Times New Roman" w:eastAsia="宋体" w:cs="Times New Roman"/>
                      <w:b/>
                      <w:bCs w:val="0"/>
                      <w:szCs w:val="21"/>
                    </w:rPr>
                  </w:pPr>
                  <w:r>
                    <w:rPr>
                      <w:rFonts w:hint="eastAsia" w:ascii="Times New Roman" w:hAnsi="Times New Roman" w:eastAsia="宋体" w:cs="Times New Roman"/>
                      <w:b/>
                      <w:bCs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67" w:type="pct"/>
                  <w:tcBorders>
                    <w:tl2br w:val="nil"/>
                    <w:tr2bl w:val="nil"/>
                  </w:tcBorders>
                  <w:noWrap/>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表调剂</w:t>
                  </w:r>
                </w:p>
              </w:tc>
              <w:tc>
                <w:tcPr>
                  <w:tcW w:w="838" w:type="pct"/>
                  <w:tcBorders>
                    <w:tl2br w:val="nil"/>
                    <w:tr2bl w:val="nil"/>
                  </w:tcBorders>
                  <w:noWrap/>
                  <w:vAlign w:val="center"/>
                </w:tcPr>
                <w:p>
                  <w:pPr>
                    <w:autoSpaceDE w:val="0"/>
                    <w:autoSpaceDN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磷酸盐</w:t>
                  </w:r>
                </w:p>
              </w:tc>
              <w:tc>
                <w:tcPr>
                  <w:tcW w:w="2728" w:type="pct"/>
                  <w:tcBorders>
                    <w:tl2br w:val="nil"/>
                    <w:tr2bl w:val="nil"/>
                  </w:tcBorders>
                  <w:noWrap/>
                  <w:vAlign w:val="center"/>
                </w:tcPr>
                <w:p>
                  <w:pPr>
                    <w:autoSpaceDE w:val="0"/>
                    <w:autoSpaceDN w:val="0"/>
                    <w:snapToGrid w:val="0"/>
                    <w:jc w:val="center"/>
                    <w:rPr>
                      <w:rFonts w:ascii="Times New Roman" w:hAnsi="Times New Roman" w:eastAsia="宋体" w:cs="Times New Roman"/>
                    </w:rPr>
                  </w:pPr>
                  <w:r>
                    <w:rPr>
                      <w:rFonts w:hint="eastAsia" w:ascii="Times New Roman" w:hAnsi="Times New Roman" w:eastAsia="宋体" w:cs="Times New Roman"/>
                    </w:rPr>
                    <w:t>本品为白色颗粒，pH值9~11（0.1%溶液），微溶于水，可形成温度胶体溶液，在正常状态下稳定。</w:t>
                  </w:r>
                  <w:r>
                    <w:rPr>
                      <w:rFonts w:ascii="Times New Roman" w:hAnsi="宋体" w:eastAsia="宋体" w:cs="Times New Roman"/>
                    </w:rPr>
                    <w:t>本品有刺激和腐蚀性。粉尘刺激眼和呼吸道，眼直接接触可引起灼伤；误服可造成粘膜糜烂、出血和休克</w:t>
                  </w:r>
                </w:p>
              </w:tc>
              <w:tc>
                <w:tcPr>
                  <w:tcW w:w="1066" w:type="pct"/>
                  <w:tcBorders>
                    <w:tl2br w:val="nil"/>
                    <w:tr2bl w:val="nil"/>
                  </w:tcBorders>
                  <w:noWrap/>
                  <w:vAlign w:val="center"/>
                </w:tcPr>
                <w:p>
                  <w:pPr>
                    <w:autoSpaceDE w:val="0"/>
                    <w:autoSpaceDN w:val="0"/>
                    <w:snapToGrid w:val="0"/>
                    <w:jc w:val="center"/>
                    <w:rPr>
                      <w:rFonts w:ascii="Times New Roman" w:hAnsi="Times New Roman" w:eastAsia="宋体" w:cs="Times New Roman"/>
                      <w:bCs/>
                      <w:szCs w:val="21"/>
                    </w:rPr>
                  </w:pPr>
                  <w:r>
                    <w:rPr>
                      <w:rFonts w:ascii="Times New Roman" w:hAnsi="宋体" w:eastAsia="宋体" w:cs="Times New Roman"/>
                    </w:rPr>
                    <w:t>本品不燃，具强腐蚀性、强刺激性，可致人体灼伤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67" w:type="pct"/>
                  <w:tcBorders>
                    <w:tl2br w:val="nil"/>
                    <w:tr2bl w:val="nil"/>
                  </w:tcBorders>
                  <w:noWrap/>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脱脂剂</w:t>
                  </w:r>
                </w:p>
              </w:tc>
              <w:tc>
                <w:tcPr>
                  <w:tcW w:w="838" w:type="pct"/>
                  <w:tcBorders>
                    <w:tl2br w:val="nil"/>
                    <w:tr2bl w:val="nil"/>
                  </w:tcBorders>
                  <w:noWrap/>
                  <w:vAlign w:val="center"/>
                </w:tcPr>
                <w:p>
                  <w:pPr>
                    <w:autoSpaceDE w:val="0"/>
                    <w:autoSpaceDN w:val="0"/>
                    <w:snapToGrid w:val="0"/>
                    <w:jc w:val="center"/>
                    <w:rPr>
                      <w:rFonts w:ascii="Times New Roman" w:hAnsi="Times New Roman" w:eastAsia="宋体" w:cs="Times New Roman"/>
                      <w:bCs/>
                      <w:szCs w:val="21"/>
                    </w:rPr>
                  </w:pPr>
                  <w:r>
                    <w:rPr>
                      <w:rFonts w:hint="eastAsia" w:ascii="Times New Roman" w:hAnsi="宋体" w:eastAsia="宋体" w:cs="Times New Roman"/>
                      <w:szCs w:val="21"/>
                    </w:rPr>
                    <w:t>碳酸钠50%、五水合硅酸钠</w:t>
                  </w:r>
                  <w:r>
                    <w:rPr>
                      <w:rFonts w:hint="eastAsia" w:ascii="Times New Roman" w:hAnsi="Times New Roman" w:eastAsia="宋体" w:cs="Times New Roman"/>
                    </w:rPr>
                    <w:t>35%、</w:t>
                  </w:r>
                  <w:r>
                    <w:rPr>
                      <w:rFonts w:hint="eastAsia" w:ascii="Times New Roman" w:hAnsi="宋体" w:eastAsia="宋体" w:cs="Times New Roman"/>
                      <w:szCs w:val="21"/>
                    </w:rPr>
                    <w:t>硫酸钠</w:t>
                  </w:r>
                  <w:r>
                    <w:rPr>
                      <w:rFonts w:hint="eastAsia" w:ascii="Times New Roman" w:hAnsi="Times New Roman" w:eastAsia="宋体" w:cs="Times New Roman"/>
                    </w:rPr>
                    <w:t>15%</w:t>
                  </w:r>
                </w:p>
              </w:tc>
              <w:tc>
                <w:tcPr>
                  <w:tcW w:w="2728" w:type="pct"/>
                  <w:tcBorders>
                    <w:tl2br w:val="nil"/>
                    <w:tr2bl w:val="nil"/>
                  </w:tcBorders>
                  <w:noWrap/>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形状</w:t>
                  </w:r>
                  <w:r>
                    <w:rPr>
                      <w:rFonts w:hint="eastAsia" w:ascii="Times New Roman" w:hAnsi="Times New Roman" w:eastAsia="宋体" w:cs="Times New Roman"/>
                      <w:szCs w:val="21"/>
                    </w:rPr>
                    <w:t>：</w:t>
                  </w:r>
                  <w:r>
                    <w:rPr>
                      <w:rFonts w:ascii="Times New Roman" w:hAnsi="Times New Roman" w:eastAsia="宋体" w:cs="Times New Roman"/>
                      <w:szCs w:val="21"/>
                    </w:rPr>
                    <w:t>粉末状；颜色</w:t>
                  </w:r>
                  <w:r>
                    <w:rPr>
                      <w:rFonts w:hint="eastAsia" w:ascii="Times New Roman" w:hAnsi="Times New Roman" w:eastAsia="宋体" w:cs="Times New Roman"/>
                      <w:szCs w:val="21"/>
                    </w:rPr>
                    <w:t>：</w:t>
                  </w:r>
                  <w:r>
                    <w:rPr>
                      <w:rFonts w:ascii="Times New Roman" w:hAnsi="Times New Roman" w:eastAsia="宋体" w:cs="Times New Roman"/>
                      <w:szCs w:val="21"/>
                    </w:rPr>
                    <w:t>白色；气味</w:t>
                  </w:r>
                  <w:r>
                    <w:rPr>
                      <w:rFonts w:hint="eastAsia" w:ascii="Times New Roman" w:hAnsi="Times New Roman" w:eastAsia="宋体" w:cs="Times New Roman"/>
                      <w:szCs w:val="21"/>
                    </w:rPr>
                    <w:t>：</w:t>
                  </w:r>
                  <w:r>
                    <w:rPr>
                      <w:rFonts w:ascii="Times New Roman" w:hAnsi="Times New Roman" w:eastAsia="宋体" w:cs="Times New Roman"/>
                      <w:szCs w:val="21"/>
                    </w:rPr>
                    <w:t>有轻微气味</w:t>
                  </w:r>
                  <w:r>
                    <w:rPr>
                      <w:rFonts w:hint="eastAsia" w:ascii="Times New Roman" w:hAnsi="Times New Roman" w:eastAsia="宋体" w:cs="Times New Roman"/>
                      <w:szCs w:val="21"/>
                    </w:rPr>
                    <w:t>；</w:t>
                  </w:r>
                  <w:r>
                    <w:rPr>
                      <w:rFonts w:ascii="Times New Roman" w:hAnsi="Times New Roman" w:eastAsia="宋体" w:cs="Times New Roman"/>
                      <w:szCs w:val="21"/>
                    </w:rPr>
                    <w:t>碳酸钠</w:t>
                  </w:r>
                  <w:r>
                    <w:rPr>
                      <w:rFonts w:hint="eastAsia" w:ascii="Times New Roman" w:hAnsi="Times New Roman" w:eastAsia="宋体" w:cs="Times New Roman"/>
                      <w:szCs w:val="21"/>
                    </w:rPr>
                    <w:t>：</w:t>
                  </w:r>
                  <w:r>
                    <w:rPr>
                      <w:rFonts w:ascii="Times New Roman" w:hAnsi="Times New Roman" w:eastAsia="宋体" w:cs="Times New Roman"/>
                      <w:szCs w:val="21"/>
                    </w:rPr>
                    <w:t>口腔(LD</w:t>
                  </w:r>
                  <w:r>
                    <w:rPr>
                      <w:rFonts w:ascii="Times New Roman" w:hAnsi="Times New Roman" w:eastAsia="宋体" w:cs="Times New Roman"/>
                      <w:szCs w:val="21"/>
                      <w:vertAlign w:val="subscript"/>
                    </w:rPr>
                    <w:t>50</w:t>
                  </w:r>
                  <w:r>
                    <w:rPr>
                      <w:rFonts w:ascii="Times New Roman" w:hAnsi="Times New Roman" w:eastAsia="宋体" w:cs="Times New Roman"/>
                      <w:szCs w:val="21"/>
                    </w:rPr>
                    <w:t>)4090mg/kg(rat)五水合硅酸钠</w:t>
                  </w:r>
                  <w:r>
                    <w:rPr>
                      <w:rFonts w:hint="eastAsia" w:ascii="Times New Roman" w:hAnsi="Times New Roman" w:eastAsia="宋体" w:cs="Times New Roman"/>
                      <w:szCs w:val="21"/>
                    </w:rPr>
                    <w:t>：</w:t>
                  </w:r>
                  <w:r>
                    <w:rPr>
                      <w:rFonts w:ascii="Times New Roman" w:hAnsi="Times New Roman" w:eastAsia="宋体" w:cs="Times New Roman"/>
                      <w:szCs w:val="21"/>
                    </w:rPr>
                    <w:t>口腔(LD</w:t>
                  </w:r>
                  <w:r>
                    <w:rPr>
                      <w:rFonts w:ascii="Times New Roman" w:hAnsi="Times New Roman" w:eastAsia="宋体" w:cs="Times New Roman"/>
                      <w:szCs w:val="21"/>
                      <w:vertAlign w:val="subscript"/>
                    </w:rPr>
                    <w:t>50</w:t>
                  </w:r>
                  <w:r>
                    <w:rPr>
                      <w:rFonts w:ascii="Times New Roman" w:hAnsi="Times New Roman" w:eastAsia="宋体" w:cs="Times New Roman"/>
                      <w:szCs w:val="21"/>
                    </w:rPr>
                    <w:t>)847mgkg(rat)</w:t>
                  </w:r>
                  <w:r>
                    <w:rPr>
                      <w:rFonts w:hint="eastAsia" w:ascii="Times New Roman" w:hAnsi="Times New Roman" w:eastAsia="宋体" w:cs="Times New Roman"/>
                      <w:szCs w:val="21"/>
                    </w:rPr>
                    <w:t>；</w:t>
                  </w:r>
                  <w:r>
                    <w:rPr>
                      <w:rFonts w:ascii="Times New Roman" w:hAnsi="Times New Roman" w:eastAsia="宋体" w:cs="Times New Roman"/>
                      <w:szCs w:val="21"/>
                    </w:rPr>
                    <w:t>硫酸钠</w:t>
                  </w:r>
                  <w:r>
                    <w:rPr>
                      <w:rFonts w:hint="eastAsia" w:ascii="Times New Roman" w:hAnsi="Times New Roman" w:eastAsia="宋体" w:cs="Times New Roman"/>
                      <w:szCs w:val="21"/>
                    </w:rPr>
                    <w:t>：</w:t>
                  </w:r>
                  <w:r>
                    <w:rPr>
                      <w:rFonts w:ascii="Times New Roman" w:hAnsi="Times New Roman" w:eastAsia="宋体" w:cs="Times New Roman"/>
                      <w:szCs w:val="21"/>
                    </w:rPr>
                    <w:t>口腔(</w:t>
                  </w:r>
                  <w:r>
                    <w:rPr>
                      <w:rFonts w:hint="eastAsia" w:ascii="Times New Roman" w:hAnsi="Times New Roman" w:eastAsia="宋体" w:cs="Times New Roman"/>
                      <w:szCs w:val="21"/>
                    </w:rPr>
                    <w:t>L</w:t>
                  </w:r>
                  <w:r>
                    <w:rPr>
                      <w:rFonts w:ascii="Times New Roman" w:hAnsi="Times New Roman" w:eastAsia="宋体" w:cs="Times New Roman"/>
                      <w:szCs w:val="21"/>
                    </w:rPr>
                    <w:t>D</w:t>
                  </w:r>
                  <w:r>
                    <w:rPr>
                      <w:rFonts w:ascii="Times New Roman" w:hAnsi="Times New Roman" w:eastAsia="宋体" w:cs="Times New Roman"/>
                      <w:szCs w:val="21"/>
                      <w:vertAlign w:val="subscript"/>
                    </w:rPr>
                    <w:t>50</w:t>
                  </w:r>
                  <w:r>
                    <w:rPr>
                      <w:rFonts w:ascii="Times New Roman" w:hAnsi="Times New Roman" w:eastAsia="宋体" w:cs="Times New Roman"/>
                      <w:szCs w:val="21"/>
                    </w:rPr>
                    <w:t>)5989mg/kg( mouse)</w:t>
                  </w:r>
                  <w:r>
                    <w:rPr>
                      <w:rFonts w:hint="eastAsia" w:ascii="Times New Roman" w:hAnsi="Times New Roman" w:eastAsia="宋体" w:cs="Times New Roman"/>
                      <w:szCs w:val="21"/>
                    </w:rPr>
                    <w:t>；</w:t>
                  </w:r>
                </w:p>
                <w:p>
                  <w:pPr>
                    <w:autoSpaceDE w:val="0"/>
                    <w:autoSpaceDN w:val="0"/>
                    <w:snapToGrid w:val="0"/>
                    <w:jc w:val="center"/>
                    <w:rPr>
                      <w:rFonts w:ascii="Times New Roman" w:hAnsi="Times New Roman" w:eastAsia="宋体" w:cs="Times New Roman"/>
                    </w:rPr>
                  </w:pPr>
                  <w:r>
                    <w:rPr>
                      <w:rFonts w:ascii="Times New Roman" w:hAnsi="Times New Roman" w:eastAsia="宋体" w:cs="Times New Roman"/>
                      <w:szCs w:val="21"/>
                    </w:rPr>
                    <w:t>健康危害</w:t>
                  </w:r>
                  <w:r>
                    <w:rPr>
                      <w:rFonts w:hint="eastAsia" w:ascii="Times New Roman" w:hAnsi="Times New Roman" w:eastAsia="宋体" w:cs="Times New Roman"/>
                      <w:szCs w:val="21"/>
                    </w:rPr>
                    <w:t>：</w:t>
                  </w:r>
                  <w:r>
                    <w:rPr>
                      <w:rFonts w:ascii="Times New Roman" w:hAnsi="Times New Roman" w:eastAsia="宋体" w:cs="Times New Roman"/>
                      <w:szCs w:val="21"/>
                    </w:rPr>
                    <w:t>对皮肤和粘膜上造成腐蚀性影响</w:t>
                  </w:r>
                  <w:r>
                    <w:rPr>
                      <w:rFonts w:hint="eastAsia" w:ascii="Times New Roman" w:hAnsi="Times New Roman" w:eastAsia="宋体" w:cs="Times New Roman"/>
                      <w:szCs w:val="21"/>
                    </w:rPr>
                    <w:t>，</w:t>
                  </w:r>
                  <w:r>
                    <w:rPr>
                      <w:rFonts w:ascii="Times New Roman" w:hAnsi="Times New Roman" w:eastAsia="宋体" w:cs="Times New Roman"/>
                      <w:szCs w:val="21"/>
                    </w:rPr>
                    <w:t>对眼睛有刺激性影响。</w:t>
                  </w:r>
                </w:p>
              </w:tc>
              <w:tc>
                <w:tcPr>
                  <w:tcW w:w="1066" w:type="pct"/>
                  <w:tcBorders>
                    <w:tl2br w:val="nil"/>
                    <w:tr2bl w:val="nil"/>
                  </w:tcBorders>
                  <w:noWrap/>
                  <w:vAlign w:val="center"/>
                </w:tcPr>
                <w:p>
                  <w:pPr>
                    <w:autoSpaceDE w:val="0"/>
                    <w:autoSpaceDN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不可燃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67" w:type="pct"/>
                  <w:tcBorders>
                    <w:tl2br w:val="nil"/>
                    <w:tr2bl w:val="nil"/>
                  </w:tcBorders>
                  <w:noWrap/>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磷化剂</w:t>
                  </w:r>
                </w:p>
              </w:tc>
              <w:tc>
                <w:tcPr>
                  <w:tcW w:w="838" w:type="pct"/>
                  <w:tcBorders>
                    <w:tl2br w:val="nil"/>
                    <w:tr2bl w:val="nil"/>
                  </w:tcBorders>
                  <w:noWrap/>
                  <w:vAlign w:val="center"/>
                </w:tcPr>
                <w:p>
                  <w:pPr>
                    <w:autoSpaceDE w:val="0"/>
                    <w:autoSpaceDN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磷酸二氢锌</w:t>
                  </w:r>
                  <w:r>
                    <w:rPr>
                      <w:rFonts w:hint="eastAsia" w:ascii="Times New Roman" w:hAnsi="Times New Roman" w:eastAsia="宋体" w:cs="Times New Roman"/>
                    </w:rPr>
                    <w:t>80%、</w:t>
                  </w:r>
                  <w:r>
                    <w:rPr>
                      <w:rFonts w:hint="eastAsia" w:ascii="Times New Roman" w:hAnsi="Times New Roman" w:eastAsia="宋体" w:cs="Times New Roman"/>
                      <w:bCs/>
                      <w:szCs w:val="21"/>
                    </w:rPr>
                    <w:t>水</w:t>
                  </w:r>
                  <w:r>
                    <w:rPr>
                      <w:rFonts w:hint="eastAsia" w:ascii="Times New Roman" w:hAnsi="Times New Roman" w:eastAsia="宋体" w:cs="Times New Roman"/>
                    </w:rPr>
                    <w:t>20%</w:t>
                  </w:r>
                </w:p>
              </w:tc>
              <w:tc>
                <w:tcPr>
                  <w:tcW w:w="2728" w:type="pct"/>
                  <w:tcBorders>
                    <w:tl2br w:val="nil"/>
                    <w:tr2bl w:val="nil"/>
                  </w:tcBorders>
                  <w:noWrap/>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形状</w:t>
                  </w:r>
                  <w:r>
                    <w:rPr>
                      <w:rFonts w:hint="eastAsia" w:ascii="Times New Roman" w:hAnsi="Times New Roman" w:eastAsia="宋体" w:cs="Times New Roman"/>
                      <w:szCs w:val="21"/>
                    </w:rPr>
                    <w:t>：</w:t>
                  </w:r>
                  <w:r>
                    <w:rPr>
                      <w:rFonts w:ascii="Times New Roman" w:hAnsi="Times New Roman" w:eastAsia="宋体" w:cs="Times New Roman"/>
                      <w:szCs w:val="21"/>
                    </w:rPr>
                    <w:t>液体</w:t>
                  </w:r>
                  <w:r>
                    <w:rPr>
                      <w:rFonts w:hint="eastAsia" w:ascii="Times New Roman" w:hAnsi="Times New Roman" w:eastAsia="宋体" w:cs="Times New Roman"/>
                      <w:szCs w:val="21"/>
                    </w:rPr>
                    <w:t>；</w:t>
                  </w:r>
                  <w:r>
                    <w:rPr>
                      <w:rFonts w:ascii="Times New Roman" w:hAnsi="Times New Roman" w:eastAsia="宋体" w:cs="Times New Roman"/>
                      <w:szCs w:val="21"/>
                    </w:rPr>
                    <w:t>颜色</w:t>
                  </w:r>
                  <w:r>
                    <w:rPr>
                      <w:rFonts w:hint="eastAsia" w:ascii="Times New Roman" w:hAnsi="Times New Roman" w:eastAsia="宋体" w:cs="Times New Roman"/>
                      <w:szCs w:val="21"/>
                    </w:rPr>
                    <w:t>：</w:t>
                  </w:r>
                  <w:r>
                    <w:rPr>
                      <w:rFonts w:ascii="Times New Roman" w:hAnsi="Times New Roman" w:eastAsia="宋体" w:cs="Times New Roman"/>
                      <w:szCs w:val="21"/>
                    </w:rPr>
                    <w:t>无色</w:t>
                  </w:r>
                  <w:r>
                    <w:rPr>
                      <w:rFonts w:hint="eastAsia" w:ascii="Times New Roman" w:hAnsi="Times New Roman" w:eastAsia="宋体" w:cs="Times New Roman"/>
                      <w:szCs w:val="21"/>
                    </w:rPr>
                    <w:t>；</w:t>
                  </w:r>
                  <w:r>
                    <w:rPr>
                      <w:rFonts w:ascii="Times New Roman" w:hAnsi="Times New Roman" w:eastAsia="宋体" w:cs="Times New Roman"/>
                      <w:szCs w:val="21"/>
                    </w:rPr>
                    <w:t>气味</w:t>
                  </w:r>
                  <w:r>
                    <w:rPr>
                      <w:rFonts w:hint="eastAsia" w:ascii="Times New Roman" w:hAnsi="Times New Roman" w:eastAsia="宋体" w:cs="Times New Roman"/>
                      <w:szCs w:val="21"/>
                    </w:rPr>
                    <w:t>：</w:t>
                  </w:r>
                  <w:r>
                    <w:rPr>
                      <w:rFonts w:ascii="Times New Roman" w:hAnsi="Times New Roman" w:eastAsia="宋体" w:cs="Times New Roman"/>
                      <w:szCs w:val="21"/>
                    </w:rPr>
                    <w:t>无气味</w:t>
                  </w:r>
                  <w:r>
                    <w:rPr>
                      <w:rFonts w:hint="eastAsia" w:ascii="Times New Roman" w:hAnsi="Times New Roman" w:eastAsia="宋体" w:cs="Times New Roman"/>
                      <w:szCs w:val="21"/>
                    </w:rPr>
                    <w:t>；</w:t>
                  </w:r>
                  <w:r>
                    <w:rPr>
                      <w:rFonts w:ascii="Times New Roman" w:hAnsi="Times New Roman" w:eastAsia="宋体" w:cs="Times New Roman"/>
                      <w:szCs w:val="21"/>
                    </w:rPr>
                    <w:t>磷酸二氢锌</w:t>
                  </w:r>
                  <w:r>
                    <w:rPr>
                      <w:rFonts w:hint="eastAsia" w:ascii="Times New Roman" w:hAnsi="Times New Roman" w:eastAsia="宋体" w:cs="Times New Roman"/>
                      <w:szCs w:val="21"/>
                    </w:rPr>
                    <w:t>：</w:t>
                  </w:r>
                  <w:r>
                    <w:rPr>
                      <w:rFonts w:ascii="Times New Roman" w:hAnsi="Times New Roman" w:eastAsia="宋体" w:cs="Times New Roman"/>
                      <w:szCs w:val="21"/>
                    </w:rPr>
                    <w:t>口腔(LD</w:t>
                  </w:r>
                  <w:r>
                    <w:rPr>
                      <w:rFonts w:ascii="Times New Roman" w:hAnsi="Times New Roman" w:eastAsia="宋体" w:cs="Times New Roman"/>
                      <w:szCs w:val="21"/>
                      <w:vertAlign w:val="subscript"/>
                    </w:rPr>
                    <w:t>50</w:t>
                  </w:r>
                  <w:r>
                    <w:rPr>
                      <w:rFonts w:ascii="Times New Roman" w:hAnsi="Times New Roman" w:eastAsia="宋体" w:cs="Times New Roman"/>
                      <w:szCs w:val="21"/>
                    </w:rPr>
                    <w:t>)1990mg/kg(rat)</w:t>
                  </w:r>
                  <w:r>
                    <w:rPr>
                      <w:rFonts w:hint="eastAsia" w:ascii="Times New Roman" w:hAnsi="Times New Roman" w:eastAsia="宋体" w:cs="Times New Roman"/>
                      <w:szCs w:val="21"/>
                    </w:rPr>
                    <w:t>，</w:t>
                  </w:r>
                </w:p>
                <w:p>
                  <w:pPr>
                    <w:adjustRightInd w:val="0"/>
                    <w:snapToGrid w:val="0"/>
                    <w:rPr>
                      <w:rFonts w:ascii="Times New Roman" w:hAnsi="Times New Roman" w:eastAsia="宋体" w:cs="Times New Roman"/>
                    </w:rPr>
                  </w:pPr>
                  <w:r>
                    <w:rPr>
                      <w:rFonts w:ascii="Times New Roman" w:hAnsi="Times New Roman" w:eastAsia="宋体" w:cs="Times New Roman"/>
                      <w:szCs w:val="21"/>
                    </w:rPr>
                    <w:t>口腔(LD</w:t>
                  </w:r>
                  <w:r>
                    <w:rPr>
                      <w:rFonts w:ascii="Times New Roman" w:hAnsi="Times New Roman" w:eastAsia="宋体" w:cs="Times New Roman"/>
                      <w:szCs w:val="21"/>
                      <w:vertAlign w:val="subscript"/>
                    </w:rPr>
                    <w:t>50</w:t>
                  </w:r>
                  <w:r>
                    <w:rPr>
                      <w:rFonts w:ascii="Times New Roman" w:hAnsi="Times New Roman" w:eastAsia="宋体" w:cs="Times New Roman"/>
                      <w:szCs w:val="21"/>
                    </w:rPr>
                    <w:t>)4000mgkg(mouse)</w:t>
                  </w:r>
                  <w:r>
                    <w:rPr>
                      <w:rFonts w:hint="eastAsia" w:ascii="Times New Roman" w:hAnsi="Times New Roman" w:eastAsia="宋体" w:cs="Times New Roman"/>
                      <w:szCs w:val="21"/>
                    </w:rPr>
                    <w:t>，</w:t>
                  </w:r>
                  <w:r>
                    <w:rPr>
                      <w:rFonts w:ascii="Times New Roman" w:hAnsi="Times New Roman" w:eastAsia="宋体" w:cs="Times New Roman"/>
                      <w:szCs w:val="21"/>
                    </w:rPr>
                    <w:t>可能对皮肤和眼睛造成刺激影响。</w:t>
                  </w:r>
                </w:p>
              </w:tc>
              <w:tc>
                <w:tcPr>
                  <w:tcW w:w="1066" w:type="pct"/>
                  <w:tcBorders>
                    <w:tl2br w:val="nil"/>
                    <w:tr2bl w:val="nil"/>
                  </w:tcBorders>
                  <w:noWrap/>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不可燃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67" w:type="pct"/>
                  <w:tcBorders>
                    <w:tl2br w:val="nil"/>
                    <w:tr2bl w:val="nil"/>
                  </w:tcBorders>
                  <w:noWrap/>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胶粘剂205（底涂）</w:t>
                  </w:r>
                </w:p>
              </w:tc>
              <w:tc>
                <w:tcPr>
                  <w:tcW w:w="838"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宋体" w:hAnsi="Times New Roman" w:eastAsia="宋体" w:cs="Times New Roman"/>
                      <w:bCs/>
                      <w:kern w:val="0"/>
                      <w:sz w:val="21"/>
                      <w:szCs w:val="21"/>
                      <w:lang w:val="en-US" w:eastAsia="zh-CN" w:bidi="ar-SA"/>
                    </w:rPr>
                  </w:pPr>
                  <w:r>
                    <w:rPr>
                      <w:rFonts w:ascii="Times New Roman" w:hAnsi="Times New Roman" w:eastAsia="宋体" w:cs="Times New Roman"/>
                      <w:kern w:val="0"/>
                      <w:sz w:val="21"/>
                      <w:szCs w:val="21"/>
                      <w:lang w:val="en-US" w:eastAsia="zh-CN" w:bidi="ar-SA"/>
                    </w:rPr>
                    <w:t>甲基异丁基酮60%、二甲苯15%、二氧化钛10%、乙苯5%、丁酮5%、炭黑1%</w:t>
                  </w:r>
                </w:p>
              </w:tc>
              <w:tc>
                <w:tcPr>
                  <w:tcW w:w="2728"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 xml:space="preserve">气味: 溶剂；熔点范围: 80 - 141 °C ；外观与性状: 灰色；蒸汽压: 未确定；物理状态: 液体；；闪点: 66 °F, 18.8 °C；最低爆炸极限: 1 %(V) ；引燃温度: 未确定 </w:t>
                  </w:r>
                </w:p>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 xml:space="preserve">最高爆炸极限: 11.4 %(V) ；分解温度: 未确定 </w:t>
                  </w:r>
                </w:p>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 xml:space="preserve">蒸发率: 比乙酸正丁酯快；气味限值: 未确定 </w:t>
                  </w:r>
                </w:p>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 xml:space="preserve">密度，磅/加仑: 7.85 lb/gal ；水溶性: 不能溶解 </w:t>
                  </w:r>
                </w:p>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宋体" w:hAnsi="Times New Roman" w:eastAsia="宋体" w:cs="Times New Roman"/>
                      <w:kern w:val="0"/>
                      <w:sz w:val="21"/>
                      <w:szCs w:val="20"/>
                      <w:lang w:val="en-US" w:eastAsia="zh-CN" w:bidi="ar-SA"/>
                    </w:rPr>
                  </w:pPr>
                  <w:r>
                    <w:rPr>
                      <w:rFonts w:ascii="Times New Roman" w:hAnsi="Times New Roman" w:eastAsia="宋体" w:cs="Times New Roman"/>
                      <w:kern w:val="0"/>
                      <w:sz w:val="21"/>
                      <w:szCs w:val="21"/>
                      <w:lang w:val="en-US" w:eastAsia="zh-CN" w:bidi="ar-SA"/>
                    </w:rPr>
                    <w:t>粘度: 93 mm2/s @ 25 °C ；pH值: 不适用 ；挥发性（重量）: 75.42 % ；冰点: 未确定；挥发性（体积）: 87.12 %；</w:t>
                  </w:r>
                </w:p>
              </w:tc>
              <w:tc>
                <w:tcPr>
                  <w:tcW w:w="1066" w:type="pct"/>
                  <w:tcBorders>
                    <w:tl2br w:val="nil"/>
                    <w:tr2bl w:val="nil"/>
                  </w:tcBorders>
                  <w:noWrap/>
                  <w:vAlign w:val="center"/>
                </w:tcPr>
                <w:p>
                  <w:pPr>
                    <w:autoSpaceDE w:val="0"/>
                    <w:autoSpaceDN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易燃，有毒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67" w:type="pct"/>
                  <w:tcBorders>
                    <w:tl2br w:val="nil"/>
                    <w:tr2bl w:val="nil"/>
                  </w:tcBorders>
                  <w:noWrap/>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胶粘剂B24（面涂）</w:t>
                  </w:r>
                </w:p>
              </w:tc>
              <w:tc>
                <w:tcPr>
                  <w:tcW w:w="838"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宋体" w:hAnsi="Times New Roman" w:eastAsia="宋体" w:cs="Times New Roman"/>
                      <w:bCs/>
                      <w:kern w:val="0"/>
                      <w:sz w:val="21"/>
                      <w:szCs w:val="21"/>
                      <w:lang w:val="en-US" w:eastAsia="zh-CN" w:bidi="ar-SA"/>
                    </w:rPr>
                  </w:pPr>
                  <w:r>
                    <w:rPr>
                      <w:rFonts w:ascii="Times New Roman" w:hAnsi="Times New Roman" w:eastAsia="宋体" w:cs="Times New Roman"/>
                      <w:kern w:val="0"/>
                      <w:sz w:val="21"/>
                      <w:szCs w:val="21"/>
                      <w:lang w:val="en-US" w:eastAsia="zh-CN" w:bidi="ar-SA"/>
                    </w:rPr>
                    <w:t>二甲苯40%、甲苯10%、丁酮10%、硒1%、对苯醌二肟2%、炭黑10%、氧化锌5%、白炭黑5%、乙苯10%</w:t>
                  </w:r>
                </w:p>
              </w:tc>
              <w:tc>
                <w:tcPr>
                  <w:tcW w:w="2728"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 xml:space="preserve">外观：挥发性液体；颜色：灰色；气味/味道：特有 </w:t>
                  </w:r>
                </w:p>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 xml:space="preserve">沸点（℃，间隔）：﹥80 ；熔点/凝固点（℃，间隔）： ﹤-50；密度/比重(g/ml)：0.95；蒸汽密度（大气=1）： </w:t>
                  </w:r>
                </w:p>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 xml:space="preserve">﹥1；蒸汽压：﹤20 mmHg ；温度（℃）：蒸发速率： </w:t>
                  </w:r>
                </w:p>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 xml:space="preserve">0.8；参考：BuAc=1 ；pH值，浓缩溶液：7；溶解度描述：（最）易于与有机溶剂混合。闪点（℃）：18 </w:t>
                  </w:r>
                </w:p>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宋体" w:hAnsi="Times New Roman" w:eastAsia="宋体" w:cs="Times New Roman"/>
                      <w:color w:val="FF0000"/>
                      <w:kern w:val="0"/>
                      <w:sz w:val="21"/>
                      <w:szCs w:val="20"/>
                      <w:lang w:val="en-US" w:eastAsia="zh-CN" w:bidi="ar-SA"/>
                    </w:rPr>
                  </w:pPr>
                  <w:r>
                    <w:rPr>
                      <w:rFonts w:ascii="Times New Roman" w:hAnsi="Times New Roman" w:eastAsia="宋体" w:cs="Times New Roman"/>
                      <w:kern w:val="0"/>
                      <w:sz w:val="21"/>
                      <w:szCs w:val="21"/>
                      <w:lang w:val="en-US" w:eastAsia="zh-CN" w:bidi="ar-SA"/>
                    </w:rPr>
                    <w:t>方法：CC（闭皿）；自燃温度（℃）：﹥250。</w:t>
                  </w:r>
                </w:p>
              </w:tc>
              <w:tc>
                <w:tcPr>
                  <w:tcW w:w="1066" w:type="pct"/>
                  <w:tcBorders>
                    <w:tl2br w:val="nil"/>
                    <w:tr2bl w:val="nil"/>
                  </w:tcBorders>
                  <w:noWrap/>
                  <w:vAlign w:val="center"/>
                </w:tcPr>
                <w:p>
                  <w:pPr>
                    <w:autoSpaceDE w:val="0"/>
                    <w:autoSpaceDN w:val="0"/>
                    <w:snapToGrid w:val="0"/>
                    <w:jc w:val="center"/>
                    <w:rPr>
                      <w:rFonts w:ascii="Times New Roman" w:hAnsi="Times New Roman" w:eastAsia="宋体" w:cs="Times New Roman"/>
                      <w:bCs/>
                      <w:color w:val="0000FF"/>
                      <w:szCs w:val="21"/>
                    </w:rPr>
                  </w:pPr>
                  <w:r>
                    <w:rPr>
                      <w:rFonts w:hint="eastAsia" w:ascii="Times New Roman" w:hAnsi="Times New Roman" w:eastAsia="宋体" w:cs="Times New Roman"/>
                      <w:bCs/>
                      <w:szCs w:val="21"/>
                    </w:rPr>
                    <w:t>易燃，有毒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67" w:type="pct"/>
                  <w:tcBorders>
                    <w:tl2br w:val="nil"/>
                    <w:tr2bl w:val="nil"/>
                  </w:tcBorders>
                  <w:noWrap/>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二甲苯</w:t>
                  </w:r>
                </w:p>
              </w:tc>
              <w:tc>
                <w:tcPr>
                  <w:tcW w:w="838" w:type="pct"/>
                  <w:tcBorders>
                    <w:tl2br w:val="nil"/>
                    <w:tr2bl w:val="nil"/>
                  </w:tcBorders>
                  <w:noWrap/>
                  <w:vAlign w:val="center"/>
                </w:tcPr>
                <w:p>
                  <w:pPr>
                    <w:autoSpaceDE w:val="0"/>
                    <w:autoSpaceDN w:val="0"/>
                    <w:snapToGrid w:val="0"/>
                    <w:jc w:val="center"/>
                    <w:rPr>
                      <w:rFonts w:ascii="Times New Roman" w:hAnsi="Times New Roman" w:eastAsia="宋体" w:cs="Times New Roman"/>
                      <w:bCs/>
                      <w:szCs w:val="21"/>
                    </w:rPr>
                  </w:pPr>
                  <w:r>
                    <w:rPr>
                      <w:rFonts w:ascii="Times New Roman" w:hAnsi="Times New Roman" w:eastAsia="宋体" w:cs="Times New Roman"/>
                      <w:szCs w:val="21"/>
                    </w:rPr>
                    <w:t>C</w:t>
                  </w:r>
                  <w:r>
                    <w:rPr>
                      <w:rFonts w:ascii="Times New Roman" w:hAnsi="Times New Roman" w:eastAsia="宋体" w:cs="Times New Roman"/>
                      <w:szCs w:val="21"/>
                      <w:vertAlign w:val="subscript"/>
                    </w:rPr>
                    <w:t>8</w:t>
                  </w:r>
                  <w:r>
                    <w:rPr>
                      <w:rFonts w:ascii="Times New Roman" w:hAnsi="Times New Roman" w:eastAsia="宋体" w:cs="Times New Roman"/>
                      <w:szCs w:val="21"/>
                    </w:rPr>
                    <w:t>H</w:t>
                  </w:r>
                  <w:r>
                    <w:rPr>
                      <w:rFonts w:ascii="Times New Roman" w:hAnsi="Times New Roman" w:eastAsia="宋体" w:cs="Times New Roman"/>
                      <w:szCs w:val="21"/>
                      <w:vertAlign w:val="subscript"/>
                    </w:rPr>
                    <w:t>10</w:t>
                  </w:r>
                </w:p>
              </w:tc>
              <w:tc>
                <w:tcPr>
                  <w:tcW w:w="2728" w:type="pct"/>
                  <w:tcBorders>
                    <w:tl2br w:val="nil"/>
                    <w:tr2bl w:val="nil"/>
                  </w:tcBorders>
                  <w:noWrap/>
                  <w:vAlign w:val="center"/>
                </w:tcPr>
                <w:p>
                  <w:pPr>
                    <w:autoSpaceDE w:val="0"/>
                    <w:autoSpaceDN w:val="0"/>
                    <w:snapToGrid w:val="0"/>
                    <w:jc w:val="center"/>
                    <w:rPr>
                      <w:rFonts w:ascii="Times New Roman" w:hAnsi="Times New Roman" w:eastAsia="宋体" w:cs="Times New Roman"/>
                    </w:rPr>
                  </w:pPr>
                  <w:r>
                    <w:rPr>
                      <w:rFonts w:ascii="Times New Roman" w:hAnsi="Times New Roman" w:eastAsia="宋体" w:cs="Times New Roman"/>
                      <w:szCs w:val="21"/>
                    </w:rPr>
                    <w:t>分子式为C</w:t>
                  </w:r>
                  <w:r>
                    <w:rPr>
                      <w:rFonts w:ascii="Times New Roman" w:hAnsi="Times New Roman" w:eastAsia="宋体" w:cs="Times New Roman"/>
                      <w:szCs w:val="21"/>
                      <w:vertAlign w:val="subscript"/>
                    </w:rPr>
                    <w:t>8</w:t>
                  </w:r>
                  <w:r>
                    <w:rPr>
                      <w:rFonts w:ascii="Times New Roman" w:hAnsi="Times New Roman" w:eastAsia="宋体" w:cs="Times New Roman"/>
                      <w:szCs w:val="21"/>
                    </w:rPr>
                    <w:t>H</w:t>
                  </w:r>
                  <w:r>
                    <w:rPr>
                      <w:rFonts w:ascii="Times New Roman" w:hAnsi="Times New Roman" w:eastAsia="宋体" w:cs="Times New Roman"/>
                      <w:szCs w:val="21"/>
                      <w:vertAlign w:val="subscript"/>
                    </w:rPr>
                    <w:t>10</w:t>
                  </w:r>
                  <w:r>
                    <w:rPr>
                      <w:rFonts w:ascii="Times New Roman" w:hAnsi="Times New Roman" w:eastAsia="宋体" w:cs="Times New Roman"/>
                      <w:szCs w:val="21"/>
                    </w:rPr>
                    <w:t>，为</w:t>
                  </w:r>
                  <w:r>
                    <w:rPr>
                      <w:rFonts w:ascii="Times New Roman" w:hAnsi="Times New Roman" w:eastAsia="宋体" w:cs="Times New Roman"/>
                    </w:rPr>
                    <w:fldChar w:fldCharType="begin"/>
                  </w:r>
                  <w:r>
                    <w:rPr>
                      <w:rFonts w:ascii="Times New Roman" w:hAnsi="Times New Roman" w:eastAsia="宋体" w:cs="Times New Roman"/>
                    </w:rPr>
                    <w:instrText xml:space="preserve"> HYPERLINK "https://baike.baidu.com/item/%E6%97%A0%E8%89%B2%E9%80%8F%E6%98%8E?fromModule=lemma_inlink" \t "https://baike.baidu.com/item/%E4%BA%8C%E7%94%B2%E8%8B%AF/_blank" </w:instrText>
                  </w:r>
                  <w:r>
                    <w:rPr>
                      <w:rFonts w:ascii="Times New Roman" w:hAnsi="Times New Roman" w:eastAsia="宋体" w:cs="Times New Roman"/>
                    </w:rPr>
                    <w:fldChar w:fldCharType="separate"/>
                  </w:r>
                  <w:r>
                    <w:rPr>
                      <w:rFonts w:ascii="Times New Roman" w:hAnsi="Times New Roman" w:eastAsia="宋体" w:cs="Times New Roman"/>
                      <w:szCs w:val="21"/>
                    </w:rPr>
                    <w:t>无色透明</w:t>
                  </w:r>
                  <w:r>
                    <w:rPr>
                      <w:rFonts w:ascii="Times New Roman" w:hAnsi="Times New Roman" w:eastAsia="宋体" w:cs="Times New Roman"/>
                      <w:szCs w:val="21"/>
                    </w:rPr>
                    <w:fldChar w:fldCharType="end"/>
                  </w:r>
                  <w:r>
                    <w:rPr>
                      <w:rFonts w:ascii="Times New Roman" w:hAnsi="Times New Roman" w:eastAsia="宋体" w:cs="Times New Roman"/>
                      <w:szCs w:val="21"/>
                    </w:rPr>
                    <w:t>液体；二甲苯具刺激性气味、易燃，与</w:t>
                  </w:r>
                  <w:r>
                    <w:rPr>
                      <w:rFonts w:ascii="Times New Roman" w:hAnsi="Times New Roman" w:eastAsia="宋体" w:cs="Times New Roman"/>
                    </w:rPr>
                    <w:fldChar w:fldCharType="begin"/>
                  </w:r>
                  <w:r>
                    <w:rPr>
                      <w:rFonts w:ascii="Times New Roman" w:hAnsi="Times New Roman" w:eastAsia="宋体" w:cs="Times New Roman"/>
                    </w:rPr>
                    <w:instrText xml:space="preserve"> HYPERLINK "https://baike.baidu.com/item/%E4%B9%99%E9%86%87?fromModule=lemma_inlink" \t "https://baike.baidu.com/item/%E4%BA%8C%E7%94%B2%E8%8B%AF/_blank" </w:instrText>
                  </w:r>
                  <w:r>
                    <w:rPr>
                      <w:rFonts w:ascii="Times New Roman" w:hAnsi="Times New Roman" w:eastAsia="宋体" w:cs="Times New Roman"/>
                    </w:rPr>
                    <w:fldChar w:fldCharType="separate"/>
                  </w:r>
                  <w:r>
                    <w:rPr>
                      <w:rFonts w:ascii="Times New Roman" w:hAnsi="Times New Roman" w:eastAsia="宋体" w:cs="Times New Roman"/>
                      <w:szCs w:val="21"/>
                    </w:rPr>
                    <w:t>乙醇</w:t>
                  </w:r>
                  <w:r>
                    <w:rPr>
                      <w:rFonts w:ascii="Times New Roman" w:hAnsi="Times New Roman" w:eastAsia="宋体" w:cs="Times New Roman"/>
                      <w:szCs w:val="21"/>
                    </w:rPr>
                    <w:fldChar w:fldCharType="end"/>
                  </w:r>
                  <w:r>
                    <w:rPr>
                      <w:rFonts w:ascii="Times New Roman" w:hAnsi="Times New Roman" w:eastAsia="宋体" w:cs="Times New Roman"/>
                      <w:szCs w:val="21"/>
                    </w:rPr>
                    <w:t>、</w:t>
                  </w:r>
                  <w:r>
                    <w:rPr>
                      <w:rFonts w:ascii="Times New Roman" w:hAnsi="Times New Roman" w:eastAsia="宋体" w:cs="Times New Roman"/>
                    </w:rPr>
                    <w:fldChar w:fldCharType="begin"/>
                  </w:r>
                  <w:r>
                    <w:rPr>
                      <w:rFonts w:ascii="Times New Roman" w:hAnsi="Times New Roman" w:eastAsia="宋体" w:cs="Times New Roman"/>
                    </w:rPr>
                    <w:instrText xml:space="preserve"> HYPERLINK "https://baike.baidu.com/item/%E6%B0%AF%E4%BB%BF?fromModule=lemma_inlink" \t "https://baike.baidu.com/item/%E4%BA%8C%E7%94%B2%E8%8B%AF/_blank" </w:instrText>
                  </w:r>
                  <w:r>
                    <w:rPr>
                      <w:rFonts w:ascii="Times New Roman" w:hAnsi="Times New Roman" w:eastAsia="宋体" w:cs="Times New Roman"/>
                    </w:rPr>
                    <w:fldChar w:fldCharType="separate"/>
                  </w:r>
                  <w:r>
                    <w:rPr>
                      <w:rFonts w:ascii="Times New Roman" w:hAnsi="Times New Roman" w:eastAsia="宋体" w:cs="Times New Roman"/>
                      <w:szCs w:val="21"/>
                    </w:rPr>
                    <w:t>氯仿</w:t>
                  </w:r>
                  <w:r>
                    <w:rPr>
                      <w:rFonts w:ascii="Times New Roman" w:hAnsi="Times New Roman" w:eastAsia="宋体" w:cs="Times New Roman"/>
                      <w:szCs w:val="21"/>
                    </w:rPr>
                    <w:fldChar w:fldCharType="end"/>
                  </w:r>
                  <w:r>
                    <w:rPr>
                      <w:rFonts w:ascii="Times New Roman" w:hAnsi="Times New Roman" w:eastAsia="宋体" w:cs="Times New Roman"/>
                      <w:szCs w:val="21"/>
                    </w:rPr>
                    <w:t>或</w:t>
                  </w:r>
                  <w:r>
                    <w:rPr>
                      <w:rFonts w:ascii="Times New Roman" w:hAnsi="Times New Roman" w:eastAsia="宋体" w:cs="Times New Roman"/>
                    </w:rPr>
                    <w:fldChar w:fldCharType="begin"/>
                  </w:r>
                  <w:r>
                    <w:rPr>
                      <w:rFonts w:ascii="Times New Roman" w:hAnsi="Times New Roman" w:eastAsia="宋体" w:cs="Times New Roman"/>
                    </w:rPr>
                    <w:instrText xml:space="preserve"> HYPERLINK "https://baike.baidu.com/item/%E4%B9%99%E9%86%9A?fromModule=lemma_inlink" \t "https://baike.baidu.com/item/%E4%BA%8C%E7%94%B2%E8%8B%AF/_blank" </w:instrText>
                  </w:r>
                  <w:r>
                    <w:rPr>
                      <w:rFonts w:ascii="Times New Roman" w:hAnsi="Times New Roman" w:eastAsia="宋体" w:cs="Times New Roman"/>
                    </w:rPr>
                    <w:fldChar w:fldCharType="separate"/>
                  </w:r>
                  <w:r>
                    <w:rPr>
                      <w:rFonts w:ascii="Times New Roman" w:hAnsi="Times New Roman" w:eastAsia="宋体" w:cs="Times New Roman"/>
                      <w:szCs w:val="21"/>
                    </w:rPr>
                    <w:t>乙醚</w:t>
                  </w:r>
                  <w:r>
                    <w:rPr>
                      <w:rFonts w:ascii="Times New Roman" w:hAnsi="Times New Roman" w:eastAsia="宋体" w:cs="Times New Roman"/>
                      <w:szCs w:val="21"/>
                    </w:rPr>
                    <w:fldChar w:fldCharType="end"/>
                  </w:r>
                  <w:r>
                    <w:rPr>
                      <w:rFonts w:ascii="Times New Roman" w:hAnsi="Times New Roman" w:eastAsia="宋体" w:cs="Times New Roman"/>
                      <w:szCs w:val="21"/>
                    </w:rPr>
                    <w:t>能任意混合，在水中不溶。沸点为137～140℃。密度：0.86g/cm³；沸点：137-140℃</w:t>
                  </w:r>
                </w:p>
              </w:tc>
              <w:tc>
                <w:tcPr>
                  <w:tcW w:w="1066" w:type="pct"/>
                  <w:tcBorders>
                    <w:tl2br w:val="nil"/>
                    <w:tr2bl w:val="nil"/>
                  </w:tcBorders>
                  <w:noWrap/>
                  <w:vAlign w:val="center"/>
                </w:tcPr>
                <w:p>
                  <w:pPr>
                    <w:autoSpaceDE w:val="0"/>
                    <w:autoSpaceDN w:val="0"/>
                    <w:snapToGrid w:val="0"/>
                    <w:jc w:val="center"/>
                    <w:rPr>
                      <w:rFonts w:ascii="Times New Roman" w:hAnsi="Times New Roman" w:eastAsia="宋体" w:cs="Times New Roman"/>
                      <w:bCs/>
                      <w:szCs w:val="21"/>
                    </w:rPr>
                  </w:pPr>
                  <w:r>
                    <w:rPr>
                      <w:rFonts w:ascii="Times New Roman" w:hAnsi="Times New Roman" w:eastAsia="宋体" w:cs="Times New Roman"/>
                      <w:szCs w:val="21"/>
                    </w:rPr>
                    <w:t>易燃</w:t>
                  </w:r>
                  <w:r>
                    <w:rPr>
                      <w:rFonts w:hint="eastAsia" w:ascii="Times New Roman" w:hAnsi="Times New Roman" w:eastAsia="宋体" w:cs="Times New Roman"/>
                      <w:bCs/>
                      <w:szCs w:val="21"/>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67" w:type="pct"/>
                  <w:tcBorders>
                    <w:tl2br w:val="nil"/>
                    <w:tr2bl w:val="nil"/>
                  </w:tcBorders>
                  <w:noWrap/>
                  <w:vAlign w:val="center"/>
                </w:tcPr>
                <w:p>
                  <w:pPr>
                    <w:jc w:val="center"/>
                    <w:rPr>
                      <w:rFonts w:ascii="Times New Roman" w:hAnsi="Times New Roman" w:eastAsia="宋体" w:cs="Times New Roman"/>
                      <w:bCs/>
                      <w:color w:val="0000FF"/>
                      <w:szCs w:val="21"/>
                    </w:rPr>
                  </w:pPr>
                  <w:r>
                    <w:rPr>
                      <w:rFonts w:ascii="Times New Roman" w:hAnsi="Times New Roman" w:eastAsia="宋体" w:cs="Times New Roman"/>
                      <w:szCs w:val="21"/>
                    </w:rPr>
                    <w:t>丁酮</w:t>
                  </w:r>
                </w:p>
              </w:tc>
              <w:tc>
                <w:tcPr>
                  <w:tcW w:w="838"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宋体" w:hAnsi="Times New Roman" w:eastAsia="宋体" w:cs="Times New Roman"/>
                      <w:bCs/>
                      <w:color w:val="0000FF"/>
                      <w:kern w:val="0"/>
                      <w:sz w:val="21"/>
                      <w:szCs w:val="21"/>
                      <w:lang w:val="en-US" w:eastAsia="zh-CN" w:bidi="ar-SA"/>
                    </w:rPr>
                  </w:pPr>
                  <w:r>
                    <w:rPr>
                      <w:rFonts w:ascii="Times New Roman" w:hAnsi="Times New Roman" w:eastAsia="宋体" w:cs="Times New Roman"/>
                      <w:kern w:val="0"/>
                      <w:sz w:val="21"/>
                      <w:szCs w:val="21"/>
                      <w:lang w:val="en-US" w:eastAsia="zh-CN" w:bidi="ar-SA"/>
                    </w:rPr>
                    <w:t>CH</w:t>
                  </w:r>
                  <w:r>
                    <w:rPr>
                      <w:rFonts w:ascii="Times New Roman" w:hAnsi="Times New Roman" w:eastAsia="宋体" w:cs="Times New Roman"/>
                      <w:kern w:val="0"/>
                      <w:sz w:val="21"/>
                      <w:szCs w:val="21"/>
                      <w:vertAlign w:val="subscript"/>
                      <w:lang w:val="en-US" w:eastAsia="zh-CN" w:bidi="ar-SA"/>
                    </w:rPr>
                    <w:t>3</w:t>
                  </w:r>
                  <w:r>
                    <w:rPr>
                      <w:rFonts w:ascii="Times New Roman" w:hAnsi="Times New Roman" w:eastAsia="宋体" w:cs="Times New Roman"/>
                      <w:kern w:val="0"/>
                      <w:sz w:val="21"/>
                      <w:szCs w:val="21"/>
                      <w:lang w:val="en-US" w:eastAsia="zh-CN" w:bidi="ar-SA"/>
                    </w:rPr>
                    <w:t>COCH</w:t>
                  </w:r>
                  <w:r>
                    <w:rPr>
                      <w:rFonts w:ascii="Times New Roman" w:hAnsi="Times New Roman" w:eastAsia="宋体" w:cs="Times New Roman"/>
                      <w:kern w:val="0"/>
                      <w:sz w:val="21"/>
                      <w:szCs w:val="21"/>
                      <w:vertAlign w:val="subscript"/>
                      <w:lang w:val="en-US" w:eastAsia="zh-CN" w:bidi="ar-SA"/>
                    </w:rPr>
                    <w:t>2</w:t>
                  </w:r>
                  <w:r>
                    <w:rPr>
                      <w:rFonts w:ascii="Times New Roman" w:hAnsi="Times New Roman" w:eastAsia="宋体" w:cs="Times New Roman"/>
                      <w:kern w:val="0"/>
                      <w:sz w:val="21"/>
                      <w:szCs w:val="21"/>
                      <w:lang w:val="en-US" w:eastAsia="zh-CN" w:bidi="ar-SA"/>
                    </w:rPr>
                    <w:t>CH</w:t>
                  </w:r>
                  <w:r>
                    <w:rPr>
                      <w:rFonts w:ascii="Times New Roman" w:hAnsi="Times New Roman" w:eastAsia="宋体" w:cs="Times New Roman"/>
                      <w:kern w:val="0"/>
                      <w:sz w:val="21"/>
                      <w:szCs w:val="21"/>
                      <w:vertAlign w:val="subscript"/>
                      <w:lang w:val="en-US" w:eastAsia="zh-CN" w:bidi="ar-SA"/>
                    </w:rPr>
                    <w:t>3</w:t>
                  </w:r>
                </w:p>
              </w:tc>
              <w:tc>
                <w:tcPr>
                  <w:tcW w:w="2728"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宋体" w:hAnsi="Times New Roman" w:eastAsia="宋体" w:cs="Times New Roman"/>
                      <w:color w:val="0000FF"/>
                      <w:kern w:val="0"/>
                      <w:sz w:val="21"/>
                      <w:szCs w:val="20"/>
                      <w:lang w:val="en-US" w:eastAsia="zh-CN" w:bidi="ar-SA"/>
                    </w:rPr>
                  </w:pPr>
                  <w:r>
                    <w:rPr>
                      <w:rFonts w:ascii="Times New Roman" w:hAnsi="Times New Roman" w:eastAsia="宋体" w:cs="Times New Roman"/>
                      <w:kern w:val="0"/>
                      <w:sz w:val="21"/>
                      <w:szCs w:val="21"/>
                      <w:lang w:val="en-US" w:eastAsia="zh-CN" w:bidi="ar-SA"/>
                    </w:rPr>
                    <w:t>作为粘合剂的稀释剂。无色液体，有类似丙酮的气味。是一种有机化合物，化学式为CH</w:t>
                  </w:r>
                  <w:r>
                    <w:rPr>
                      <w:rFonts w:ascii="Times New Roman" w:hAnsi="Times New Roman" w:eastAsia="宋体" w:cs="Times New Roman"/>
                      <w:kern w:val="0"/>
                      <w:sz w:val="21"/>
                      <w:szCs w:val="21"/>
                      <w:vertAlign w:val="subscript"/>
                      <w:lang w:val="en-US" w:eastAsia="zh-CN" w:bidi="ar-SA"/>
                    </w:rPr>
                    <w:t>3</w:t>
                  </w:r>
                  <w:r>
                    <w:rPr>
                      <w:rFonts w:ascii="Times New Roman" w:hAnsi="Times New Roman" w:eastAsia="宋体" w:cs="Times New Roman"/>
                      <w:kern w:val="0"/>
                      <w:sz w:val="21"/>
                      <w:szCs w:val="21"/>
                      <w:lang w:val="en-US" w:eastAsia="zh-CN" w:bidi="ar-SA"/>
                    </w:rPr>
                    <w:t>COCH</w:t>
                  </w:r>
                  <w:r>
                    <w:rPr>
                      <w:rFonts w:ascii="Times New Roman" w:hAnsi="Times New Roman" w:eastAsia="宋体" w:cs="Times New Roman"/>
                      <w:kern w:val="0"/>
                      <w:sz w:val="21"/>
                      <w:szCs w:val="21"/>
                      <w:vertAlign w:val="subscript"/>
                      <w:lang w:val="en-US" w:eastAsia="zh-CN" w:bidi="ar-SA"/>
                    </w:rPr>
                    <w:t>2</w:t>
                  </w:r>
                  <w:r>
                    <w:rPr>
                      <w:rFonts w:ascii="Times New Roman" w:hAnsi="Times New Roman" w:eastAsia="宋体" w:cs="Times New Roman"/>
                      <w:kern w:val="0"/>
                      <w:sz w:val="21"/>
                      <w:szCs w:val="21"/>
                      <w:lang w:val="en-US" w:eastAsia="zh-CN" w:bidi="ar-SA"/>
                    </w:rPr>
                    <w:t>CH</w:t>
                  </w:r>
                  <w:r>
                    <w:rPr>
                      <w:rFonts w:ascii="Times New Roman" w:hAnsi="Times New Roman" w:eastAsia="宋体" w:cs="Times New Roman"/>
                      <w:kern w:val="0"/>
                      <w:sz w:val="21"/>
                      <w:szCs w:val="21"/>
                      <w:vertAlign w:val="subscript"/>
                      <w:lang w:val="en-US" w:eastAsia="zh-CN" w:bidi="ar-SA"/>
                    </w:rPr>
                    <w:t>3</w:t>
                  </w:r>
                  <w:r>
                    <w:rPr>
                      <w:rFonts w:ascii="Times New Roman" w:hAnsi="Times New Roman" w:eastAsia="宋体" w:cs="Times New Roman"/>
                      <w:kern w:val="0"/>
                      <w:sz w:val="21"/>
                      <w:szCs w:val="21"/>
                      <w:lang w:val="en-US" w:eastAsia="zh-CN" w:bidi="ar-SA"/>
                    </w:rPr>
                    <w:t>，分子量为72.11；相对密度(水) ：0.81；引燃温度(℃)：404；熔点(℃)：-85.9；蒸气相对密度(空气)：2.42；爆炸极限(%)：1.7-11.4；闪点(℃)：-9；饱和蒸气压(kpa)：13.3 (25℃)；最高沸点(℃)：79.6；溶于水、乙醇、乙醚，可混溶于油类；</w:t>
                  </w:r>
                </w:p>
              </w:tc>
              <w:tc>
                <w:tcPr>
                  <w:tcW w:w="1066"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both"/>
                    <w:textAlignment w:val="bottom"/>
                    <w:rPr>
                      <w:rFonts w:ascii="宋体" w:hAnsi="Times New Roman" w:eastAsia="宋体" w:cs="Times New Roman"/>
                      <w:bCs/>
                      <w:color w:val="0000FF"/>
                      <w:kern w:val="0"/>
                      <w:sz w:val="21"/>
                      <w:szCs w:val="21"/>
                      <w:lang w:val="en-US" w:eastAsia="zh-CN" w:bidi="ar-SA"/>
                    </w:rPr>
                  </w:pPr>
                  <w:r>
                    <w:rPr>
                      <w:rFonts w:ascii="Times New Roman" w:hAnsi="Times New Roman" w:eastAsia="宋体" w:cs="Times New Roman"/>
                      <w:kern w:val="0"/>
                      <w:sz w:val="21"/>
                      <w:szCs w:val="21"/>
                      <w:lang w:val="en-US" w:eastAsia="zh-CN" w:bidi="ar-SA"/>
                    </w:rPr>
                    <w:t>危险特性：易燃，其蒸气与空气可形成爆炸性混合物。遇明火、高热或与氧化剂接触，有引起燃烧爆炸的危险。其蒸气比空气重，能在较低处扩散到相当远的地方，遇明火会引着回燃。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367" w:type="pct"/>
                  <w:tcBorders>
                    <w:tl2br w:val="nil"/>
                    <w:tr2bl w:val="nil"/>
                  </w:tcBorders>
                  <w:noWrap/>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TD-1清洗剂</w:t>
                  </w:r>
                </w:p>
              </w:tc>
              <w:tc>
                <w:tcPr>
                  <w:tcW w:w="838"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含有烷基苯磺酸钠、硫酸钠、甲苯碘酸钠、三聚磷酸钠以及羧甲基纤维合成的碱性化学洗涤剂。</w:t>
                  </w:r>
                </w:p>
              </w:tc>
              <w:tc>
                <w:tcPr>
                  <w:tcW w:w="2728"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无色、轻微气味</w:t>
                  </w:r>
                  <w:r>
                    <w:rPr>
                      <w:rFonts w:ascii="Times New Roman" w:hAnsi="Times New Roman" w:eastAsia="宋体" w:cs="Times New Roman"/>
                      <w:kern w:val="0"/>
                      <w:sz w:val="21"/>
                      <w:szCs w:val="21"/>
                      <w:lang w:val="en-US" w:eastAsia="zh-CN" w:bidi="ar-SA"/>
                    </w:rPr>
                    <w:t>。</w:t>
                  </w:r>
                </w:p>
              </w:tc>
              <w:tc>
                <w:tcPr>
                  <w:tcW w:w="1066" w:type="pct"/>
                  <w:tcBorders>
                    <w:tl2br w:val="nil"/>
                    <w:tr2bl w:val="nil"/>
                  </w:tcBorders>
                  <w:noWrap/>
                  <w:vAlign w:val="center"/>
                </w:tcPr>
                <w:p>
                  <w:pPr>
                    <w:widowControl/>
                    <w:overflowPunct w:val="0"/>
                    <w:autoSpaceDE w:val="0"/>
                    <w:autoSpaceDN w:val="0"/>
                    <w:adjustRightInd w:val="0"/>
                    <w:snapToGrid/>
                    <w:spacing w:before="24" w:beforeLines="10" w:after="24" w:afterLines="10" w:line="240" w:lineRule="auto"/>
                    <w:ind w:left="0" w:leftChars="0" w:firstLine="0" w:firstLineChars="0"/>
                    <w:jc w:val="center"/>
                    <w:textAlignment w:val="bottom"/>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不可燃</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项目主要生产设备一览表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305"/>
              <w:gridCol w:w="1495"/>
              <w:gridCol w:w="1669"/>
              <w:gridCol w:w="1156"/>
              <w:gridCol w:w="1089"/>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序号</w:t>
                  </w:r>
                </w:p>
              </w:tc>
              <w:tc>
                <w:tcPr>
                  <w:tcW w:w="786" w:type="pct"/>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生产单元</w:t>
                  </w:r>
                </w:p>
              </w:tc>
              <w:tc>
                <w:tcPr>
                  <w:tcW w:w="901"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设备名称</w:t>
                  </w:r>
                </w:p>
              </w:tc>
              <w:tc>
                <w:tcPr>
                  <w:tcW w:w="1005"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规格</w:t>
                  </w:r>
                </w:p>
              </w:tc>
              <w:tc>
                <w:tcPr>
                  <w:tcW w:w="696" w:type="pct"/>
                  <w:vAlign w:val="center"/>
                </w:tcPr>
                <w:p>
                  <w:pPr>
                    <w:jc w:val="center"/>
                    <w:rPr>
                      <w:rFonts w:hint="default" w:ascii="Times New Roman" w:hAnsi="Times New Roman" w:cs="Times New Roman" w:eastAsiaTheme="minorEastAsia"/>
                      <w:b/>
                      <w:bCs/>
                      <w:szCs w:val="21"/>
                    </w:rPr>
                  </w:pPr>
                  <w:r>
                    <w:rPr>
                      <w:rFonts w:hint="eastAsia" w:ascii="Times New Roman" w:hAnsi="Times New Roman" w:cs="Times New Roman"/>
                      <w:szCs w:val="21"/>
                      <w:lang w:val="en-US" w:eastAsia="zh-CN"/>
                    </w:rPr>
                    <w:t>环评</w:t>
                  </w:r>
                  <w:r>
                    <w:rPr>
                      <w:rFonts w:hint="default" w:ascii="Times New Roman" w:hAnsi="Times New Roman" w:cs="Times New Roman" w:eastAsiaTheme="minorEastAsia"/>
                      <w:szCs w:val="21"/>
                    </w:rPr>
                    <w:t>数量台（套）</w:t>
                  </w:r>
                </w:p>
              </w:tc>
              <w:tc>
                <w:tcPr>
                  <w:tcW w:w="656" w:type="pct"/>
                  <w:vAlign w:val="center"/>
                </w:tcPr>
                <w:p>
                  <w:pPr>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实际</w:t>
                  </w:r>
                  <w:r>
                    <w:rPr>
                      <w:rFonts w:hint="default" w:ascii="Times New Roman" w:hAnsi="Times New Roman" w:cs="Times New Roman" w:eastAsiaTheme="minorEastAsia"/>
                      <w:szCs w:val="21"/>
                    </w:rPr>
                    <w:t>数量台（套）</w:t>
                  </w:r>
                </w:p>
              </w:tc>
              <w:tc>
                <w:tcPr>
                  <w:tcW w:w="656" w:type="pct"/>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297" w:type="pct"/>
                  <w:vMerge w:val="restar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w:t>
                  </w:r>
                </w:p>
              </w:tc>
              <w:tc>
                <w:tcPr>
                  <w:tcW w:w="786" w:type="pct"/>
                  <w:vMerge w:val="restart"/>
                  <w:vAlign w:val="center"/>
                </w:tcPr>
                <w:p>
                  <w:pPr>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硫化</w:t>
                  </w:r>
                </w:p>
              </w:tc>
              <w:tc>
                <w:tcPr>
                  <w:tcW w:w="901" w:type="pct"/>
                  <w:vMerge w:val="restart"/>
                  <w:vAlign w:val="center"/>
                </w:tcPr>
                <w:p>
                  <w:pPr>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硫化机</w:t>
                  </w:r>
                </w:p>
              </w:tc>
              <w:tc>
                <w:tcPr>
                  <w:tcW w:w="1005"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200T</w:t>
                  </w:r>
                </w:p>
              </w:tc>
              <w:tc>
                <w:tcPr>
                  <w:tcW w:w="696" w:type="pct"/>
                  <w:vAlign w:val="center"/>
                </w:tcPr>
                <w:p>
                  <w:pPr>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3</w:t>
                  </w:r>
                </w:p>
              </w:tc>
              <w:tc>
                <w:tcPr>
                  <w:tcW w:w="656" w:type="pct"/>
                  <w:vAlign w:val="center"/>
                </w:tcPr>
                <w:p>
                  <w:pPr>
                    <w:jc w:val="center"/>
                    <w:rPr>
                      <w:rFonts w:hint="eastAsia" w:ascii="Times New Roman" w:hAnsi="Times New Roman" w:cs="Times New Roman" w:eastAsiaTheme="minorEastAsia"/>
                      <w:b/>
                      <w:bCs/>
                      <w:kern w:val="0"/>
                      <w:szCs w:val="21"/>
                      <w:lang w:val="en-US" w:eastAsia="zh-CN"/>
                    </w:rPr>
                  </w:pPr>
                  <w:r>
                    <w:rPr>
                      <w:rFonts w:hint="eastAsia" w:ascii="Times New Roman" w:hAnsi="Times New Roman" w:cs="Times New Roman"/>
                      <w:b w:val="0"/>
                      <w:bCs w:val="0"/>
                      <w:kern w:val="0"/>
                      <w:szCs w:val="21"/>
                      <w:lang w:val="en-US" w:eastAsia="zh-CN"/>
                    </w:rPr>
                    <w:t>0</w:t>
                  </w:r>
                </w:p>
              </w:tc>
              <w:tc>
                <w:tcPr>
                  <w:tcW w:w="656" w:type="pct"/>
                  <w:vMerge w:val="restart"/>
                  <w:vAlign w:val="center"/>
                </w:tcPr>
                <w:p>
                  <w:pPr>
                    <w:jc w:val="center"/>
                    <w:rPr>
                      <w:rFonts w:hint="default" w:ascii="Times New Roman" w:hAnsi="Times New Roman" w:cs="Times New Roman" w:eastAsiaTheme="minorEastAsia"/>
                      <w:b/>
                      <w:bCs/>
                      <w:kern w:val="0"/>
                      <w:szCs w:val="21"/>
                    </w:rPr>
                  </w:pPr>
                  <w:r>
                    <w:rPr>
                      <w:rFonts w:hint="eastAsia" w:ascii="Times New Roman" w:hAnsi="Times New Roman" w:cs="Times New Roman"/>
                      <w:b w:val="0"/>
                      <w:bCs w:val="0"/>
                      <w:szCs w:val="21"/>
                      <w:lang w:val="en-US" w:eastAsia="zh-CN"/>
                    </w:rPr>
                    <w:t>本项目切割、焊接及骨架分离工序未建设，不在此次验收范围内，阶段性验收。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297" w:type="pct"/>
                  <w:vMerge w:val="continue"/>
                  <w:vAlign w:val="center"/>
                </w:tcPr>
                <w:p>
                  <w:pPr>
                    <w:jc w:val="center"/>
                    <w:rPr>
                      <w:rFonts w:hint="default" w:ascii="Times New Roman" w:hAnsi="Times New Roman" w:cs="Times New Roman" w:eastAsiaTheme="minorEastAsia"/>
                    </w:rPr>
                  </w:pPr>
                </w:p>
              </w:tc>
              <w:tc>
                <w:tcPr>
                  <w:tcW w:w="786" w:type="pct"/>
                  <w:vMerge w:val="continue"/>
                  <w:vAlign w:val="center"/>
                </w:tcPr>
                <w:p>
                  <w:pPr>
                    <w:jc w:val="center"/>
                    <w:rPr>
                      <w:rFonts w:hint="default" w:ascii="Times New Roman" w:hAnsi="Times New Roman" w:cs="Times New Roman" w:eastAsiaTheme="minorEastAsia"/>
                    </w:rPr>
                  </w:pPr>
                </w:p>
              </w:tc>
              <w:tc>
                <w:tcPr>
                  <w:tcW w:w="901" w:type="pct"/>
                  <w:vMerge w:val="continue"/>
                  <w:vAlign w:val="center"/>
                </w:tcPr>
                <w:p>
                  <w:pPr>
                    <w:jc w:val="center"/>
                    <w:rPr>
                      <w:rFonts w:hint="default" w:ascii="Times New Roman" w:hAnsi="Times New Roman" w:cs="Times New Roman" w:eastAsiaTheme="minorEastAsia"/>
                    </w:rPr>
                  </w:pPr>
                </w:p>
              </w:tc>
              <w:tc>
                <w:tcPr>
                  <w:tcW w:w="1005"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63T</w:t>
                  </w:r>
                </w:p>
              </w:tc>
              <w:tc>
                <w:tcPr>
                  <w:tcW w:w="696" w:type="pct"/>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4</w:t>
                  </w:r>
                </w:p>
              </w:tc>
              <w:tc>
                <w:tcPr>
                  <w:tcW w:w="656"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w:t>
                  </w:r>
                </w:p>
              </w:tc>
              <w:tc>
                <w:tcPr>
                  <w:tcW w:w="656" w:type="pct"/>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297" w:type="pct"/>
                  <w:vMerge w:val="continue"/>
                  <w:vAlign w:val="center"/>
                </w:tcPr>
                <w:p>
                  <w:pPr>
                    <w:jc w:val="center"/>
                    <w:rPr>
                      <w:rFonts w:hint="default" w:ascii="Times New Roman" w:hAnsi="Times New Roman" w:cs="Times New Roman" w:eastAsiaTheme="minorEastAsia"/>
                      <w:szCs w:val="21"/>
                    </w:rPr>
                  </w:pPr>
                </w:p>
              </w:tc>
              <w:tc>
                <w:tcPr>
                  <w:tcW w:w="786" w:type="pct"/>
                  <w:vMerge w:val="continue"/>
                  <w:vAlign w:val="center"/>
                </w:tcPr>
                <w:p>
                  <w:pPr>
                    <w:jc w:val="center"/>
                    <w:rPr>
                      <w:rFonts w:hint="default" w:ascii="Times New Roman" w:hAnsi="Times New Roman" w:cs="Times New Roman" w:eastAsiaTheme="minorEastAsia"/>
                      <w:szCs w:val="21"/>
                    </w:rPr>
                  </w:pPr>
                </w:p>
              </w:tc>
              <w:tc>
                <w:tcPr>
                  <w:tcW w:w="901" w:type="pct"/>
                  <w:vMerge w:val="continue"/>
                  <w:vAlign w:val="center"/>
                </w:tcPr>
                <w:p>
                  <w:pPr>
                    <w:jc w:val="center"/>
                    <w:rPr>
                      <w:rFonts w:hint="default" w:ascii="Times New Roman" w:hAnsi="Times New Roman" w:cs="Times New Roman" w:eastAsiaTheme="minorEastAsia"/>
                      <w:szCs w:val="21"/>
                    </w:rPr>
                  </w:pPr>
                </w:p>
              </w:tc>
              <w:tc>
                <w:tcPr>
                  <w:tcW w:w="1005"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50T</w:t>
                  </w:r>
                </w:p>
              </w:tc>
              <w:tc>
                <w:tcPr>
                  <w:tcW w:w="696" w:type="pct"/>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1</w:t>
                  </w:r>
                </w:p>
              </w:tc>
              <w:tc>
                <w:tcPr>
                  <w:tcW w:w="656"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w:t>
                  </w:r>
                </w:p>
              </w:tc>
              <w:tc>
                <w:tcPr>
                  <w:tcW w:w="656" w:type="pct"/>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2</w:t>
                  </w:r>
                </w:p>
              </w:tc>
              <w:tc>
                <w:tcPr>
                  <w:tcW w:w="786" w:type="pct"/>
                  <w:vAlign w:val="center"/>
                </w:tcPr>
                <w:p>
                  <w:pPr>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抛丸</w:t>
                  </w:r>
                </w:p>
              </w:tc>
              <w:tc>
                <w:tcPr>
                  <w:tcW w:w="901" w:type="pct"/>
                  <w:vAlign w:val="center"/>
                </w:tcPr>
                <w:p>
                  <w:pPr>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抛丸机</w:t>
                  </w:r>
                </w:p>
              </w:tc>
              <w:tc>
                <w:tcPr>
                  <w:tcW w:w="1005" w:type="pct"/>
                  <w:vAlign w:val="center"/>
                </w:tcPr>
                <w:p>
                  <w:pPr>
                    <w:jc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XL633</w:t>
                  </w:r>
                </w:p>
              </w:tc>
              <w:tc>
                <w:tcPr>
                  <w:tcW w:w="696" w:type="pct"/>
                  <w:vAlign w:val="center"/>
                </w:tcPr>
                <w:p>
                  <w:pPr>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6</w:t>
                  </w:r>
                </w:p>
              </w:tc>
              <w:tc>
                <w:tcPr>
                  <w:tcW w:w="656" w:type="pct"/>
                  <w:vAlign w:val="center"/>
                </w:tcPr>
                <w:p>
                  <w:pPr>
                    <w:jc w:val="center"/>
                    <w:rPr>
                      <w:rFonts w:hint="eastAsia" w:ascii="Times New Roman" w:hAnsi="Times New Roman" w:cs="Times New Roman" w:eastAsiaTheme="minorEastAsia"/>
                      <w:b w:val="0"/>
                      <w:bCs w:val="0"/>
                      <w:kern w:val="0"/>
                      <w:szCs w:val="21"/>
                      <w:lang w:val="en-US" w:eastAsia="zh-CN"/>
                    </w:rPr>
                  </w:pPr>
                  <w:r>
                    <w:rPr>
                      <w:rFonts w:hint="eastAsia" w:ascii="Times New Roman" w:hAnsi="Times New Roman" w:cs="Times New Roman"/>
                      <w:b w:val="0"/>
                      <w:bCs w:val="0"/>
                      <w:kern w:val="0"/>
                      <w:szCs w:val="21"/>
                      <w:lang w:val="en-US" w:eastAsia="zh-CN"/>
                    </w:rPr>
                    <w:t>4</w:t>
                  </w:r>
                </w:p>
              </w:tc>
              <w:tc>
                <w:tcPr>
                  <w:tcW w:w="656" w:type="pct"/>
                  <w:vMerge w:val="continue"/>
                  <w:vAlign w:val="center"/>
                </w:tcPr>
                <w:p>
                  <w:pPr>
                    <w:jc w:val="center"/>
                    <w:rPr>
                      <w:rFonts w:hint="default" w:ascii="Times New Roman" w:hAnsi="Times New Roman" w:cs="Times New Roman" w:eastAsiaTheme="minorEastAsia"/>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3</w:t>
                  </w:r>
                </w:p>
              </w:tc>
              <w:tc>
                <w:tcPr>
                  <w:tcW w:w="786" w:type="pct"/>
                  <w:vMerge w:val="restart"/>
                  <w:vAlign w:val="center"/>
                </w:tcPr>
                <w:p>
                  <w:pPr>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eastAsiaTheme="minorEastAsia"/>
                    </w:rPr>
                    <w:t>涂胶</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烘干</w:t>
                  </w:r>
                </w:p>
              </w:tc>
              <w:tc>
                <w:tcPr>
                  <w:tcW w:w="901" w:type="pct"/>
                  <w:vAlign w:val="center"/>
                </w:tcPr>
                <w:p>
                  <w:pPr>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Cs w:val="21"/>
                    </w:rPr>
                    <w:t>手工涂胶工位</w:t>
                  </w:r>
                </w:p>
              </w:tc>
              <w:tc>
                <w:tcPr>
                  <w:tcW w:w="1005" w:type="pct"/>
                  <w:vAlign w:val="center"/>
                </w:tcPr>
                <w:p>
                  <w:pPr>
                    <w:autoSpaceDE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4工位</w:t>
                  </w:r>
                </w:p>
              </w:tc>
              <w:tc>
                <w:tcPr>
                  <w:tcW w:w="696" w:type="pct"/>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32</w:t>
                  </w:r>
                </w:p>
              </w:tc>
              <w:tc>
                <w:tcPr>
                  <w:tcW w:w="656" w:type="pct"/>
                  <w:vAlign w:val="center"/>
                </w:tcPr>
                <w:p>
                  <w:pPr>
                    <w:jc w:val="center"/>
                    <w:rPr>
                      <w:rFonts w:hint="default" w:ascii="Times New Roman" w:hAnsi="Times New Roman" w:cs="Times New Roman" w:eastAsiaTheme="minorEastAsia"/>
                      <w:b w:val="0"/>
                      <w:bCs w:val="0"/>
                      <w:szCs w:val="21"/>
                      <w:lang w:val="en-US" w:eastAsia="zh-CN"/>
                    </w:rPr>
                  </w:pPr>
                  <w:r>
                    <w:rPr>
                      <w:rFonts w:hint="eastAsia" w:ascii="Times New Roman" w:hAnsi="Times New Roman" w:cs="Times New Roman"/>
                      <w:b w:val="0"/>
                      <w:bCs w:val="0"/>
                      <w:szCs w:val="21"/>
                      <w:lang w:val="en-US" w:eastAsia="zh-CN"/>
                    </w:rPr>
                    <w:t>20</w:t>
                  </w:r>
                </w:p>
              </w:tc>
              <w:tc>
                <w:tcPr>
                  <w:tcW w:w="656" w:type="pct"/>
                  <w:vMerge w:val="continue"/>
                  <w:vAlign w:val="center"/>
                </w:tcPr>
                <w:p>
                  <w:pPr>
                    <w:jc w:val="center"/>
                    <w:rPr>
                      <w:rFonts w:hint="default" w:ascii="Times New Roman" w:hAnsi="Times New Roman" w:cs="Times New Roman" w:eastAsia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4</w:t>
                  </w:r>
                </w:p>
              </w:tc>
              <w:tc>
                <w:tcPr>
                  <w:tcW w:w="786" w:type="pct"/>
                  <w:vMerge w:val="continue"/>
                  <w:vAlign w:val="center"/>
                </w:tcPr>
                <w:p>
                  <w:pPr>
                    <w:jc w:val="center"/>
                    <w:rPr>
                      <w:rFonts w:hint="default" w:ascii="Times New Roman" w:hAnsi="Times New Roman" w:cs="Times New Roman" w:eastAsiaTheme="minorEastAsia"/>
                    </w:rPr>
                  </w:pPr>
                </w:p>
              </w:tc>
              <w:tc>
                <w:tcPr>
                  <w:tcW w:w="901" w:type="pct"/>
                  <w:vAlign w:val="center"/>
                </w:tcPr>
                <w:p>
                  <w:pPr>
                    <w:jc w:val="cente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eastAsiaTheme="minorEastAsia"/>
                    </w:rPr>
                    <w:t>自动涂胶机</w:t>
                  </w:r>
                </w:p>
              </w:tc>
              <w:tc>
                <w:tcPr>
                  <w:tcW w:w="1005" w:type="pct"/>
                  <w:vAlign w:val="center"/>
                </w:tcPr>
                <w:p>
                  <w:pPr>
                    <w:autoSpaceDE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w:t>
                  </w:r>
                </w:p>
              </w:tc>
              <w:tc>
                <w:tcPr>
                  <w:tcW w:w="696" w:type="pct"/>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2</w:t>
                  </w:r>
                </w:p>
              </w:tc>
              <w:tc>
                <w:tcPr>
                  <w:tcW w:w="656" w:type="pct"/>
                  <w:vAlign w:val="center"/>
                </w:tcPr>
                <w:p>
                  <w:pPr>
                    <w:jc w:val="center"/>
                    <w:rPr>
                      <w:rFonts w:hint="eastAsia" w:ascii="Times New Roman" w:hAnsi="Times New Roman" w:cs="Times New Roman" w:eastAsiaTheme="minorEastAsia"/>
                      <w:b w:val="0"/>
                      <w:bCs w:val="0"/>
                      <w:szCs w:val="21"/>
                      <w:lang w:val="en-US" w:eastAsia="zh-CN"/>
                    </w:rPr>
                  </w:pPr>
                  <w:r>
                    <w:rPr>
                      <w:rFonts w:hint="eastAsia" w:ascii="Times New Roman" w:hAnsi="Times New Roman" w:cs="Times New Roman"/>
                      <w:b w:val="0"/>
                      <w:bCs w:val="0"/>
                      <w:szCs w:val="21"/>
                      <w:lang w:val="en-US" w:eastAsia="zh-CN"/>
                    </w:rPr>
                    <w:t>2</w:t>
                  </w:r>
                </w:p>
              </w:tc>
              <w:tc>
                <w:tcPr>
                  <w:tcW w:w="656" w:type="pct"/>
                  <w:vMerge w:val="continue"/>
                  <w:vAlign w:val="center"/>
                </w:tcPr>
                <w:p>
                  <w:pPr>
                    <w:jc w:val="center"/>
                    <w:rPr>
                      <w:rFonts w:hint="default" w:ascii="Times New Roman" w:hAnsi="Times New Roman" w:cs="Times New Roman" w:eastAsia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5</w:t>
                  </w:r>
                </w:p>
              </w:tc>
              <w:tc>
                <w:tcPr>
                  <w:tcW w:w="786" w:type="pct"/>
                  <w:vMerge w:val="continue"/>
                  <w:vAlign w:val="center"/>
                </w:tcPr>
                <w:p>
                  <w:pPr>
                    <w:jc w:val="center"/>
                    <w:rPr>
                      <w:rFonts w:hint="default" w:ascii="Times New Roman" w:hAnsi="Times New Roman" w:cs="Times New Roman" w:eastAsiaTheme="minorEastAsia"/>
                      <w:color w:val="auto"/>
                      <w:kern w:val="0"/>
                      <w:szCs w:val="21"/>
                    </w:rPr>
                  </w:pPr>
                </w:p>
              </w:tc>
              <w:tc>
                <w:tcPr>
                  <w:tcW w:w="901" w:type="pct"/>
                  <w:vAlign w:val="center"/>
                </w:tcPr>
                <w:p>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Cs w:val="21"/>
                    </w:rPr>
                    <w:t>烘道</w:t>
                  </w:r>
                </w:p>
              </w:tc>
              <w:tc>
                <w:tcPr>
                  <w:tcW w:w="1005" w:type="pct"/>
                  <w:vAlign w:val="center"/>
                </w:tcPr>
                <w:p>
                  <w:pPr>
                    <w:autoSpaceDE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10m</w:t>
                  </w:r>
                </w:p>
              </w:tc>
              <w:tc>
                <w:tcPr>
                  <w:tcW w:w="696" w:type="pct"/>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3</w:t>
                  </w:r>
                </w:p>
              </w:tc>
              <w:tc>
                <w:tcPr>
                  <w:tcW w:w="656" w:type="pct"/>
                  <w:vAlign w:val="center"/>
                </w:tcPr>
                <w:p>
                  <w:pPr>
                    <w:jc w:val="center"/>
                    <w:rPr>
                      <w:rFonts w:hint="eastAsia" w:ascii="Times New Roman" w:hAnsi="Times New Roman" w:cs="Times New Roman" w:eastAsiaTheme="minorEastAsia"/>
                      <w:b w:val="0"/>
                      <w:bCs w:val="0"/>
                      <w:szCs w:val="21"/>
                      <w:lang w:val="en-US" w:eastAsia="zh-CN"/>
                    </w:rPr>
                  </w:pPr>
                  <w:r>
                    <w:rPr>
                      <w:rFonts w:hint="eastAsia" w:ascii="Times New Roman" w:hAnsi="Times New Roman" w:cs="Times New Roman"/>
                      <w:b w:val="0"/>
                      <w:bCs w:val="0"/>
                      <w:color w:val="auto"/>
                      <w:szCs w:val="21"/>
                      <w:lang w:val="en-US" w:eastAsia="zh-CN"/>
                    </w:rPr>
                    <w:t>2</w:t>
                  </w:r>
                </w:p>
              </w:tc>
              <w:tc>
                <w:tcPr>
                  <w:tcW w:w="656" w:type="pct"/>
                  <w:vMerge w:val="continue"/>
                  <w:vAlign w:val="center"/>
                </w:tcPr>
                <w:p>
                  <w:pPr>
                    <w:jc w:val="center"/>
                    <w:rPr>
                      <w:rFonts w:hint="default" w:ascii="Times New Roman" w:hAnsi="Times New Roman" w:cs="Times New Roman" w:eastAsia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6</w:t>
                  </w:r>
                </w:p>
              </w:tc>
              <w:tc>
                <w:tcPr>
                  <w:tcW w:w="786" w:type="pct"/>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骨架分离</w:t>
                  </w:r>
                </w:p>
              </w:tc>
              <w:tc>
                <w:tcPr>
                  <w:tcW w:w="901" w:type="pct"/>
                  <w:vAlign w:val="center"/>
                </w:tcPr>
                <w:p>
                  <w:pPr>
                    <w:jc w:val="center"/>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eastAsiaTheme="minorEastAsia"/>
                    </w:rPr>
                    <w:t>骨架分离</w:t>
                  </w:r>
                  <w:r>
                    <w:rPr>
                      <w:rFonts w:hint="default" w:ascii="Times New Roman" w:hAnsi="Times New Roman" w:cs="Times New Roman" w:eastAsiaTheme="minorEastAsia"/>
                      <w:szCs w:val="21"/>
                    </w:rPr>
                    <w:t>槽</w:t>
                  </w:r>
                </w:p>
              </w:tc>
              <w:tc>
                <w:tcPr>
                  <w:tcW w:w="1005" w:type="pct"/>
                  <w:vAlign w:val="center"/>
                </w:tcPr>
                <w:p>
                  <w:pPr>
                    <w:autoSpaceDE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2*1.2*1.2m</w:t>
                  </w:r>
                </w:p>
              </w:tc>
              <w:tc>
                <w:tcPr>
                  <w:tcW w:w="696" w:type="pct"/>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1</w:t>
                  </w:r>
                </w:p>
              </w:tc>
              <w:tc>
                <w:tcPr>
                  <w:tcW w:w="656" w:type="pct"/>
                  <w:vAlign w:val="center"/>
                </w:tcPr>
                <w:p>
                  <w:pPr>
                    <w:jc w:val="center"/>
                    <w:rPr>
                      <w:rFonts w:hint="eastAsia" w:ascii="Times New Roman" w:hAnsi="Times New Roman" w:cs="Times New Roman" w:eastAsiaTheme="minorEastAsia"/>
                      <w:b w:val="0"/>
                      <w:bCs w:val="0"/>
                      <w:szCs w:val="21"/>
                      <w:lang w:val="en-US" w:eastAsia="zh-CN"/>
                    </w:rPr>
                  </w:pPr>
                  <w:r>
                    <w:rPr>
                      <w:rFonts w:hint="eastAsia" w:ascii="Times New Roman" w:hAnsi="Times New Roman" w:cs="Times New Roman"/>
                      <w:b w:val="0"/>
                      <w:bCs w:val="0"/>
                      <w:szCs w:val="21"/>
                      <w:lang w:val="en-US" w:eastAsia="zh-CN"/>
                    </w:rPr>
                    <w:t>0</w:t>
                  </w:r>
                </w:p>
              </w:tc>
              <w:tc>
                <w:tcPr>
                  <w:tcW w:w="656" w:type="pct"/>
                  <w:vMerge w:val="continue"/>
                  <w:vAlign w:val="center"/>
                </w:tcPr>
                <w:p>
                  <w:pPr>
                    <w:jc w:val="center"/>
                    <w:rPr>
                      <w:rFonts w:hint="default" w:ascii="Times New Roman" w:hAnsi="Times New Roman" w:cs="Times New Roman" w:eastAsia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7</w:t>
                  </w:r>
                </w:p>
              </w:tc>
              <w:tc>
                <w:tcPr>
                  <w:tcW w:w="786" w:type="pct"/>
                  <w:vAlign w:val="center"/>
                </w:tcPr>
                <w:p>
                  <w:pPr>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包装</w:t>
                  </w:r>
                </w:p>
              </w:tc>
              <w:tc>
                <w:tcPr>
                  <w:tcW w:w="901"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rPr>
                    <w:t>自动打包机</w:t>
                  </w:r>
                </w:p>
              </w:tc>
              <w:tc>
                <w:tcPr>
                  <w:tcW w:w="1005" w:type="pct"/>
                  <w:vAlign w:val="center"/>
                </w:tcPr>
                <w:p>
                  <w:pPr>
                    <w:autoSpaceDE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ZZD200</w:t>
                  </w:r>
                </w:p>
              </w:tc>
              <w:tc>
                <w:tcPr>
                  <w:tcW w:w="696" w:type="pct"/>
                  <w:vAlign w:val="center"/>
                </w:tcPr>
                <w:p>
                  <w:pPr>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1</w:t>
                  </w:r>
                </w:p>
              </w:tc>
              <w:tc>
                <w:tcPr>
                  <w:tcW w:w="656" w:type="pct"/>
                  <w:vAlign w:val="center"/>
                </w:tcPr>
                <w:p>
                  <w:pPr>
                    <w:jc w:val="center"/>
                    <w:rPr>
                      <w:rFonts w:hint="eastAsia" w:ascii="Times New Roman" w:hAnsi="Times New Roman" w:cs="Times New Roman" w:eastAsiaTheme="minorEastAsia"/>
                      <w:b w:val="0"/>
                      <w:bCs w:val="0"/>
                      <w:kern w:val="0"/>
                      <w:szCs w:val="21"/>
                      <w:lang w:val="en-US" w:eastAsia="zh-CN"/>
                    </w:rPr>
                  </w:pPr>
                  <w:r>
                    <w:rPr>
                      <w:rFonts w:hint="eastAsia" w:ascii="Times New Roman" w:hAnsi="Times New Roman" w:cs="Times New Roman"/>
                      <w:b w:val="0"/>
                      <w:bCs w:val="0"/>
                      <w:kern w:val="0"/>
                      <w:szCs w:val="21"/>
                      <w:lang w:val="en-US" w:eastAsia="zh-CN"/>
                    </w:rPr>
                    <w:t>1</w:t>
                  </w:r>
                </w:p>
              </w:tc>
              <w:tc>
                <w:tcPr>
                  <w:tcW w:w="656" w:type="pct"/>
                  <w:vMerge w:val="continue"/>
                  <w:vAlign w:val="center"/>
                </w:tcPr>
                <w:p>
                  <w:pPr>
                    <w:jc w:val="center"/>
                    <w:rPr>
                      <w:rFonts w:hint="default" w:ascii="Times New Roman" w:hAnsi="Times New Roman" w:cs="Times New Roman" w:eastAsiaTheme="minorEastAsia"/>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8</w:t>
                  </w:r>
                </w:p>
              </w:tc>
              <w:tc>
                <w:tcPr>
                  <w:tcW w:w="786" w:type="pct"/>
                  <w:vMerge w:val="restart"/>
                  <w:vAlign w:val="center"/>
                </w:tcPr>
                <w:p>
                  <w:pPr>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eastAsiaTheme="minorEastAsia"/>
                      <w:kern w:val="0"/>
                      <w:szCs w:val="21"/>
                      <w:lang w:val="en-US" w:eastAsia="zh-CN"/>
                    </w:rPr>
                    <w:t>机械加工</w:t>
                  </w:r>
                </w:p>
              </w:tc>
              <w:tc>
                <w:tcPr>
                  <w:tcW w:w="901" w:type="pct"/>
                  <w:vAlign w:val="center"/>
                </w:tcPr>
                <w:p>
                  <w:pPr>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Cs w:val="21"/>
                    </w:rPr>
                    <w:t>折弯机</w:t>
                  </w:r>
                </w:p>
              </w:tc>
              <w:tc>
                <w:tcPr>
                  <w:tcW w:w="1005" w:type="pct"/>
                  <w:vAlign w:val="center"/>
                </w:tcPr>
                <w:p>
                  <w:pPr>
                    <w:autoSpaceDE w:val="0"/>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ZB1720</w:t>
                  </w:r>
                </w:p>
              </w:tc>
              <w:tc>
                <w:tcPr>
                  <w:tcW w:w="696" w:type="pct"/>
                  <w:vAlign w:val="center"/>
                </w:tcPr>
                <w:p>
                  <w:pPr>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1</w:t>
                  </w:r>
                </w:p>
              </w:tc>
              <w:tc>
                <w:tcPr>
                  <w:tcW w:w="656" w:type="pct"/>
                  <w:vAlign w:val="center"/>
                </w:tcPr>
                <w:p>
                  <w:pPr>
                    <w:jc w:val="center"/>
                    <w:rPr>
                      <w:rFonts w:hint="eastAsia" w:ascii="Times New Roman" w:hAnsi="Times New Roman" w:cs="Times New Roman" w:eastAsiaTheme="minorEastAsia"/>
                      <w:b w:val="0"/>
                      <w:bCs w:val="0"/>
                      <w:kern w:val="0"/>
                      <w:szCs w:val="21"/>
                      <w:lang w:val="en-US" w:eastAsia="zh-CN"/>
                    </w:rPr>
                  </w:pPr>
                  <w:r>
                    <w:rPr>
                      <w:rFonts w:hint="eastAsia" w:ascii="Times New Roman" w:hAnsi="Times New Roman" w:cs="Times New Roman"/>
                      <w:b w:val="0"/>
                      <w:bCs w:val="0"/>
                      <w:kern w:val="0"/>
                      <w:szCs w:val="21"/>
                      <w:lang w:val="en-US" w:eastAsia="zh-CN"/>
                    </w:rPr>
                    <w:t>1</w:t>
                  </w:r>
                </w:p>
              </w:tc>
              <w:tc>
                <w:tcPr>
                  <w:tcW w:w="656" w:type="pct"/>
                  <w:vMerge w:val="continue"/>
                  <w:vAlign w:val="center"/>
                </w:tcPr>
                <w:p>
                  <w:pPr>
                    <w:jc w:val="center"/>
                    <w:rPr>
                      <w:rFonts w:hint="default" w:ascii="Times New Roman" w:hAnsi="Times New Roman" w:cs="Times New Roman" w:eastAsiaTheme="minorEastAsia"/>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9</w:t>
                  </w:r>
                </w:p>
              </w:tc>
              <w:tc>
                <w:tcPr>
                  <w:tcW w:w="786" w:type="pct"/>
                  <w:vMerge w:val="continue"/>
                  <w:vAlign w:val="center"/>
                </w:tcPr>
                <w:p>
                  <w:pPr>
                    <w:jc w:val="center"/>
                    <w:rPr>
                      <w:rFonts w:hint="default" w:ascii="Times New Roman" w:hAnsi="Times New Roman" w:cs="Times New Roman" w:eastAsiaTheme="minorEastAsia"/>
                      <w:szCs w:val="21"/>
                    </w:rPr>
                  </w:pPr>
                </w:p>
              </w:tc>
              <w:tc>
                <w:tcPr>
                  <w:tcW w:w="901"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rPr>
                    <w:t>切割机</w:t>
                  </w:r>
                </w:p>
              </w:tc>
              <w:tc>
                <w:tcPr>
                  <w:tcW w:w="1005" w:type="pct"/>
                  <w:vAlign w:val="center"/>
                </w:tcPr>
                <w:p>
                  <w:pPr>
                    <w:autoSpaceDE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非标</w:t>
                  </w:r>
                </w:p>
              </w:tc>
              <w:tc>
                <w:tcPr>
                  <w:tcW w:w="696" w:type="pct"/>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1</w:t>
                  </w:r>
                </w:p>
              </w:tc>
              <w:tc>
                <w:tcPr>
                  <w:tcW w:w="656" w:type="pct"/>
                  <w:vAlign w:val="center"/>
                </w:tcPr>
                <w:p>
                  <w:pPr>
                    <w:jc w:val="center"/>
                    <w:rPr>
                      <w:rFonts w:hint="eastAsia" w:ascii="Times New Roman" w:hAnsi="Times New Roman" w:cs="Times New Roman" w:eastAsiaTheme="minorEastAsia"/>
                      <w:b w:val="0"/>
                      <w:bCs w:val="0"/>
                      <w:szCs w:val="21"/>
                      <w:lang w:val="en-US" w:eastAsia="zh-CN"/>
                    </w:rPr>
                  </w:pPr>
                  <w:r>
                    <w:rPr>
                      <w:rFonts w:hint="eastAsia" w:ascii="Times New Roman" w:hAnsi="Times New Roman" w:cs="Times New Roman"/>
                      <w:b w:val="0"/>
                      <w:bCs w:val="0"/>
                      <w:szCs w:val="21"/>
                      <w:lang w:val="en-US" w:eastAsia="zh-CN"/>
                    </w:rPr>
                    <w:t>0</w:t>
                  </w:r>
                </w:p>
              </w:tc>
              <w:tc>
                <w:tcPr>
                  <w:tcW w:w="656" w:type="pct"/>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10</w:t>
                  </w:r>
                </w:p>
              </w:tc>
              <w:tc>
                <w:tcPr>
                  <w:tcW w:w="786" w:type="pct"/>
                  <w:vMerge w:val="continue"/>
                  <w:vAlign w:val="center"/>
                </w:tcPr>
                <w:p>
                  <w:pPr>
                    <w:jc w:val="center"/>
                    <w:rPr>
                      <w:rFonts w:hint="default" w:ascii="Times New Roman" w:hAnsi="Times New Roman" w:cs="Times New Roman" w:eastAsiaTheme="minorEastAsia"/>
                      <w:szCs w:val="21"/>
                    </w:rPr>
                  </w:pPr>
                </w:p>
              </w:tc>
              <w:tc>
                <w:tcPr>
                  <w:tcW w:w="901"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rPr>
                    <w:t>成型机</w:t>
                  </w:r>
                </w:p>
              </w:tc>
              <w:tc>
                <w:tcPr>
                  <w:tcW w:w="1005" w:type="pct"/>
                  <w:vAlign w:val="center"/>
                </w:tcPr>
                <w:p>
                  <w:pPr>
                    <w:autoSpaceDE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非标</w:t>
                  </w:r>
                </w:p>
              </w:tc>
              <w:tc>
                <w:tcPr>
                  <w:tcW w:w="696" w:type="pct"/>
                  <w:vAlign w:val="center"/>
                </w:tcPr>
                <w:p>
                  <w:pPr>
                    <w:jc w:val="center"/>
                    <w:rPr>
                      <w:rFonts w:hint="default" w:ascii="Times New Roman" w:hAnsi="Times New Roman" w:cs="Times New Roman" w:eastAsiaTheme="minorEastAsia"/>
                      <w:b w:val="0"/>
                      <w:bCs w:val="0"/>
                      <w:szCs w:val="21"/>
                    </w:rPr>
                  </w:pPr>
                  <w:r>
                    <w:rPr>
                      <w:rFonts w:hint="default" w:ascii="Times New Roman" w:hAnsi="Times New Roman" w:cs="Times New Roman" w:eastAsiaTheme="minorEastAsia"/>
                      <w:b w:val="0"/>
                      <w:bCs w:val="0"/>
                      <w:szCs w:val="21"/>
                    </w:rPr>
                    <w:t>1</w:t>
                  </w:r>
                </w:p>
              </w:tc>
              <w:tc>
                <w:tcPr>
                  <w:tcW w:w="656" w:type="pct"/>
                  <w:vAlign w:val="center"/>
                </w:tcPr>
                <w:p>
                  <w:pPr>
                    <w:jc w:val="center"/>
                    <w:rPr>
                      <w:rFonts w:hint="eastAsia" w:ascii="Times New Roman" w:hAnsi="Times New Roman" w:cs="Times New Roman" w:eastAsiaTheme="minorEastAsia"/>
                      <w:b w:val="0"/>
                      <w:bCs w:val="0"/>
                      <w:szCs w:val="21"/>
                      <w:lang w:val="en-US" w:eastAsia="zh-CN"/>
                    </w:rPr>
                  </w:pPr>
                  <w:r>
                    <w:rPr>
                      <w:rFonts w:hint="eastAsia" w:ascii="Times New Roman" w:hAnsi="Times New Roman" w:cs="Times New Roman"/>
                      <w:b w:val="0"/>
                      <w:bCs w:val="0"/>
                      <w:szCs w:val="21"/>
                      <w:lang w:val="en-US" w:eastAsia="zh-CN"/>
                    </w:rPr>
                    <w:t>1</w:t>
                  </w:r>
                </w:p>
              </w:tc>
              <w:tc>
                <w:tcPr>
                  <w:tcW w:w="656" w:type="pct"/>
                  <w:vMerge w:val="continue"/>
                  <w:vAlign w:val="center"/>
                </w:tcPr>
                <w:p>
                  <w:pPr>
                    <w:jc w:val="center"/>
                    <w:rPr>
                      <w:rFonts w:hint="default" w:ascii="Times New Roman" w:hAnsi="Times New Roman"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11</w:t>
                  </w:r>
                </w:p>
              </w:tc>
              <w:tc>
                <w:tcPr>
                  <w:tcW w:w="786" w:type="pct"/>
                  <w:vMerge w:val="continue"/>
                  <w:vAlign w:val="center"/>
                </w:tcPr>
                <w:p>
                  <w:pPr>
                    <w:jc w:val="center"/>
                    <w:rPr>
                      <w:rFonts w:hint="default" w:ascii="Times New Roman" w:hAnsi="Times New Roman" w:cs="Times New Roman" w:eastAsiaTheme="minorEastAsia"/>
                      <w:kern w:val="0"/>
                      <w:szCs w:val="21"/>
                    </w:rPr>
                  </w:pPr>
                </w:p>
              </w:tc>
              <w:tc>
                <w:tcPr>
                  <w:tcW w:w="901" w:type="pct"/>
                  <w:vAlign w:val="center"/>
                </w:tcPr>
                <w:p>
                  <w:pPr>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Cs w:val="21"/>
                    </w:rPr>
                    <w:t>扣管机</w:t>
                  </w:r>
                </w:p>
              </w:tc>
              <w:tc>
                <w:tcPr>
                  <w:tcW w:w="1005" w:type="pct"/>
                  <w:vAlign w:val="center"/>
                </w:tcPr>
                <w:p>
                  <w:pPr>
                    <w:autoSpaceDE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Y160</w:t>
                  </w:r>
                </w:p>
              </w:tc>
              <w:tc>
                <w:tcPr>
                  <w:tcW w:w="696" w:type="pct"/>
                  <w:vAlign w:val="center"/>
                </w:tcPr>
                <w:p>
                  <w:pPr>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1</w:t>
                  </w:r>
                </w:p>
              </w:tc>
              <w:tc>
                <w:tcPr>
                  <w:tcW w:w="656" w:type="pct"/>
                  <w:vAlign w:val="center"/>
                </w:tcPr>
                <w:p>
                  <w:pPr>
                    <w:jc w:val="center"/>
                    <w:rPr>
                      <w:rFonts w:hint="eastAsia" w:ascii="Times New Roman" w:hAnsi="Times New Roman" w:cs="Times New Roman" w:eastAsiaTheme="minorEastAsia"/>
                      <w:b w:val="0"/>
                      <w:bCs w:val="0"/>
                      <w:kern w:val="0"/>
                      <w:szCs w:val="21"/>
                      <w:lang w:val="en-US" w:eastAsia="zh-CN"/>
                    </w:rPr>
                  </w:pPr>
                  <w:r>
                    <w:rPr>
                      <w:rFonts w:hint="eastAsia" w:ascii="Times New Roman" w:hAnsi="Times New Roman" w:cs="Times New Roman"/>
                      <w:b w:val="0"/>
                      <w:bCs w:val="0"/>
                      <w:kern w:val="0"/>
                      <w:szCs w:val="21"/>
                      <w:lang w:val="en-US" w:eastAsia="zh-CN"/>
                    </w:rPr>
                    <w:t>1</w:t>
                  </w:r>
                </w:p>
              </w:tc>
              <w:tc>
                <w:tcPr>
                  <w:tcW w:w="656" w:type="pct"/>
                  <w:vMerge w:val="continue"/>
                  <w:vAlign w:val="center"/>
                </w:tcPr>
                <w:p>
                  <w:pPr>
                    <w:jc w:val="center"/>
                    <w:rPr>
                      <w:rFonts w:hint="default" w:ascii="Times New Roman" w:hAnsi="Times New Roman" w:cs="Times New Roman"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12</w:t>
                  </w:r>
                </w:p>
              </w:tc>
              <w:tc>
                <w:tcPr>
                  <w:tcW w:w="786" w:type="pct"/>
                  <w:vMerge w:val="continue"/>
                  <w:vAlign w:val="center"/>
                </w:tcPr>
                <w:p>
                  <w:pPr>
                    <w:jc w:val="center"/>
                    <w:rPr>
                      <w:rFonts w:hint="default" w:ascii="Times New Roman" w:hAnsi="Times New Roman" w:cs="Times New Roman" w:eastAsiaTheme="minorEastAsia"/>
                      <w:szCs w:val="21"/>
                    </w:rPr>
                  </w:pPr>
                </w:p>
              </w:tc>
              <w:tc>
                <w:tcPr>
                  <w:tcW w:w="901"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rPr>
                    <w:t>试压机</w:t>
                  </w:r>
                </w:p>
              </w:tc>
              <w:tc>
                <w:tcPr>
                  <w:tcW w:w="1005" w:type="pct"/>
                  <w:vAlign w:val="center"/>
                </w:tcPr>
                <w:p>
                  <w:pPr>
                    <w:autoSpaceDE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4DSY</w:t>
                  </w:r>
                </w:p>
              </w:tc>
              <w:tc>
                <w:tcPr>
                  <w:tcW w:w="696" w:type="pct"/>
                  <w:vAlign w:val="center"/>
                </w:tcPr>
                <w:p>
                  <w:pPr>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2</w:t>
                  </w:r>
                </w:p>
              </w:tc>
              <w:tc>
                <w:tcPr>
                  <w:tcW w:w="656" w:type="pct"/>
                  <w:vAlign w:val="center"/>
                </w:tcPr>
                <w:p>
                  <w:pPr>
                    <w:jc w:val="center"/>
                    <w:rPr>
                      <w:rFonts w:hint="eastAsia" w:ascii="Times New Roman" w:hAnsi="Times New Roman" w:cs="Times New Roman" w:eastAsiaTheme="minorEastAsia"/>
                      <w:b w:val="0"/>
                      <w:bCs w:val="0"/>
                      <w:kern w:val="0"/>
                      <w:szCs w:val="21"/>
                      <w:lang w:val="en-US" w:eastAsia="zh-CN"/>
                    </w:rPr>
                  </w:pPr>
                  <w:r>
                    <w:rPr>
                      <w:rFonts w:hint="eastAsia" w:ascii="Times New Roman" w:hAnsi="Times New Roman" w:cs="Times New Roman"/>
                      <w:b w:val="0"/>
                      <w:bCs w:val="0"/>
                      <w:kern w:val="0"/>
                      <w:szCs w:val="21"/>
                      <w:lang w:val="en-US" w:eastAsia="zh-CN"/>
                    </w:rPr>
                    <w:t>1</w:t>
                  </w:r>
                </w:p>
              </w:tc>
              <w:tc>
                <w:tcPr>
                  <w:tcW w:w="656" w:type="pct"/>
                  <w:vMerge w:val="continue"/>
                  <w:vAlign w:val="center"/>
                </w:tcPr>
                <w:p>
                  <w:pPr>
                    <w:jc w:val="center"/>
                    <w:rPr>
                      <w:rFonts w:hint="default" w:ascii="Times New Roman" w:hAnsi="Times New Roman" w:cs="Times New Roman"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13</w:t>
                  </w:r>
                </w:p>
              </w:tc>
              <w:tc>
                <w:tcPr>
                  <w:tcW w:w="786" w:type="pct"/>
                  <w:vMerge w:val="continue"/>
                  <w:vAlign w:val="center"/>
                </w:tcPr>
                <w:p>
                  <w:pPr>
                    <w:jc w:val="center"/>
                    <w:rPr>
                      <w:rFonts w:hint="default" w:ascii="Times New Roman" w:hAnsi="Times New Roman" w:cs="Times New Roman" w:eastAsiaTheme="minorEastAsia"/>
                      <w:szCs w:val="21"/>
                    </w:rPr>
                  </w:pPr>
                </w:p>
              </w:tc>
              <w:tc>
                <w:tcPr>
                  <w:tcW w:w="901"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rPr>
                    <w:t>电焊机</w:t>
                  </w:r>
                </w:p>
              </w:tc>
              <w:tc>
                <w:tcPr>
                  <w:tcW w:w="1005" w:type="pct"/>
                  <w:vAlign w:val="center"/>
                </w:tcPr>
                <w:p>
                  <w:pPr>
                    <w:autoSpaceDE w:val="0"/>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非标</w:t>
                  </w:r>
                </w:p>
              </w:tc>
              <w:tc>
                <w:tcPr>
                  <w:tcW w:w="696" w:type="pct"/>
                  <w:vAlign w:val="center"/>
                </w:tcPr>
                <w:p>
                  <w:pPr>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1</w:t>
                  </w:r>
                </w:p>
              </w:tc>
              <w:tc>
                <w:tcPr>
                  <w:tcW w:w="656" w:type="pct"/>
                  <w:vAlign w:val="center"/>
                </w:tcPr>
                <w:p>
                  <w:pPr>
                    <w:jc w:val="center"/>
                    <w:rPr>
                      <w:rFonts w:hint="eastAsia" w:ascii="Times New Roman" w:hAnsi="Times New Roman" w:cs="Times New Roman" w:eastAsiaTheme="minorEastAsia"/>
                      <w:b w:val="0"/>
                      <w:bCs w:val="0"/>
                      <w:kern w:val="0"/>
                      <w:szCs w:val="21"/>
                      <w:lang w:val="en-US" w:eastAsia="zh-CN"/>
                    </w:rPr>
                  </w:pPr>
                  <w:r>
                    <w:rPr>
                      <w:rFonts w:hint="eastAsia" w:ascii="Times New Roman" w:hAnsi="Times New Roman" w:cs="Times New Roman"/>
                      <w:b w:val="0"/>
                      <w:bCs w:val="0"/>
                      <w:kern w:val="0"/>
                      <w:szCs w:val="21"/>
                      <w:lang w:val="en-US" w:eastAsia="zh-CN"/>
                    </w:rPr>
                    <w:t>0</w:t>
                  </w:r>
                </w:p>
              </w:tc>
              <w:tc>
                <w:tcPr>
                  <w:tcW w:w="656" w:type="pct"/>
                  <w:vMerge w:val="continue"/>
                  <w:vAlign w:val="center"/>
                </w:tcPr>
                <w:p>
                  <w:pPr>
                    <w:jc w:val="center"/>
                    <w:rPr>
                      <w:rFonts w:hint="default" w:ascii="Times New Roman" w:hAnsi="Times New Roman" w:cs="Times New Roman"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14</w:t>
                  </w:r>
                </w:p>
              </w:tc>
              <w:tc>
                <w:tcPr>
                  <w:tcW w:w="786" w:type="pct"/>
                  <w:vMerge w:val="restart"/>
                  <w:vAlign w:val="center"/>
                </w:tcPr>
                <w:p>
                  <w:pPr>
                    <w:widowControl/>
                    <w:jc w:val="center"/>
                    <w:textAlignment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表面处理</w:t>
                  </w:r>
                </w:p>
              </w:tc>
              <w:tc>
                <w:tcPr>
                  <w:tcW w:w="901" w:type="pct"/>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rPr>
                    <w:t>磷化线</w:t>
                  </w:r>
                </w:p>
              </w:tc>
              <w:tc>
                <w:tcPr>
                  <w:tcW w:w="1005" w:type="pct"/>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非标</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lang w:val="en-US" w:eastAsia="zh-CN"/>
                    </w:rPr>
                    <w:t>详见下表</w:t>
                  </w:r>
                </w:p>
              </w:tc>
              <w:tc>
                <w:tcPr>
                  <w:tcW w:w="696" w:type="pct"/>
                  <w:vAlign w:val="center"/>
                </w:tcPr>
                <w:p>
                  <w:pPr>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2</w:t>
                  </w:r>
                </w:p>
              </w:tc>
              <w:tc>
                <w:tcPr>
                  <w:tcW w:w="656" w:type="pct"/>
                  <w:vAlign w:val="center"/>
                </w:tcPr>
                <w:p>
                  <w:pPr>
                    <w:jc w:val="center"/>
                    <w:rPr>
                      <w:rFonts w:hint="eastAsia" w:ascii="Times New Roman" w:hAnsi="Times New Roman" w:cs="Times New Roman" w:eastAsiaTheme="minorEastAsia"/>
                      <w:b w:val="0"/>
                      <w:bCs w:val="0"/>
                      <w:kern w:val="0"/>
                      <w:szCs w:val="21"/>
                      <w:lang w:val="en-US" w:eastAsia="zh-CN"/>
                    </w:rPr>
                  </w:pPr>
                  <w:r>
                    <w:rPr>
                      <w:rFonts w:hint="eastAsia" w:ascii="Times New Roman" w:hAnsi="Times New Roman" w:cs="Times New Roman"/>
                      <w:b w:val="0"/>
                      <w:bCs w:val="0"/>
                      <w:color w:val="auto"/>
                      <w:kern w:val="0"/>
                      <w:szCs w:val="21"/>
                      <w:lang w:val="en-US" w:eastAsia="zh-CN"/>
                    </w:rPr>
                    <w:t>1</w:t>
                  </w:r>
                </w:p>
              </w:tc>
              <w:tc>
                <w:tcPr>
                  <w:tcW w:w="656" w:type="pct"/>
                  <w:vMerge w:val="continue"/>
                  <w:vAlign w:val="center"/>
                </w:tcPr>
                <w:p>
                  <w:pPr>
                    <w:jc w:val="center"/>
                    <w:rPr>
                      <w:rFonts w:hint="default" w:ascii="Times New Roman" w:hAnsi="Times New Roman" w:cs="Times New Roman" w:eastAsiaTheme="minorEastAsia"/>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Align w:val="center"/>
                </w:tcPr>
                <w:p>
                  <w:pPr>
                    <w:jc w:val="center"/>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15</w:t>
                  </w:r>
                </w:p>
              </w:tc>
              <w:tc>
                <w:tcPr>
                  <w:tcW w:w="786" w:type="pct"/>
                  <w:vMerge w:val="continue"/>
                  <w:vAlign w:val="center"/>
                </w:tcPr>
                <w:p>
                  <w:pPr>
                    <w:widowControl/>
                    <w:jc w:val="center"/>
                    <w:textAlignment w:val="center"/>
                    <w:rPr>
                      <w:rFonts w:hint="default" w:ascii="Times New Roman" w:hAnsi="Times New Roman" w:cs="Times New Roman" w:eastAsiaTheme="minorEastAsia"/>
                      <w:szCs w:val="21"/>
                    </w:rPr>
                  </w:pPr>
                </w:p>
              </w:tc>
              <w:tc>
                <w:tcPr>
                  <w:tcW w:w="901" w:type="pct"/>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rPr>
                    <w:t>脱脂线</w:t>
                  </w:r>
                </w:p>
              </w:tc>
              <w:tc>
                <w:tcPr>
                  <w:tcW w:w="1005" w:type="pct"/>
                  <w:vAlign w:val="center"/>
                </w:tcPr>
                <w:p>
                  <w:pPr>
                    <w:widowControl/>
                    <w:jc w:val="center"/>
                    <w:textAlignment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非标</w:t>
                  </w:r>
                  <w:r>
                    <w:rPr>
                      <w:rFonts w:hint="default" w:ascii="Times New Roman" w:hAnsi="Times New Roman" w:cs="Times New Roman" w:eastAsiaTheme="minorEastAsia"/>
                      <w:color w:val="auto"/>
                      <w:szCs w:val="21"/>
                      <w:lang w:eastAsia="zh-CN"/>
                    </w:rPr>
                    <w:t>，</w:t>
                  </w:r>
                  <w:r>
                    <w:rPr>
                      <w:rFonts w:hint="default" w:ascii="Times New Roman" w:hAnsi="Times New Roman" w:cs="Times New Roman" w:eastAsiaTheme="minorEastAsia"/>
                      <w:color w:val="auto"/>
                      <w:szCs w:val="21"/>
                      <w:lang w:val="en-US" w:eastAsia="zh-CN"/>
                    </w:rPr>
                    <w:t>详见下表</w:t>
                  </w:r>
                </w:p>
              </w:tc>
              <w:tc>
                <w:tcPr>
                  <w:tcW w:w="696" w:type="pct"/>
                  <w:vAlign w:val="center"/>
                </w:tcPr>
                <w:p>
                  <w:pPr>
                    <w:jc w:val="center"/>
                    <w:rPr>
                      <w:rFonts w:hint="default" w:ascii="Times New Roman" w:hAnsi="Times New Roman" w:cs="Times New Roman" w:eastAsiaTheme="minorEastAsia"/>
                      <w:b w:val="0"/>
                      <w:bCs w:val="0"/>
                      <w:kern w:val="0"/>
                      <w:szCs w:val="21"/>
                    </w:rPr>
                  </w:pPr>
                  <w:r>
                    <w:rPr>
                      <w:rFonts w:hint="default" w:ascii="Times New Roman" w:hAnsi="Times New Roman" w:cs="Times New Roman" w:eastAsiaTheme="minorEastAsia"/>
                      <w:b w:val="0"/>
                      <w:bCs w:val="0"/>
                      <w:kern w:val="0"/>
                      <w:szCs w:val="21"/>
                    </w:rPr>
                    <w:t>1</w:t>
                  </w:r>
                </w:p>
              </w:tc>
              <w:tc>
                <w:tcPr>
                  <w:tcW w:w="656" w:type="pct"/>
                  <w:vAlign w:val="center"/>
                </w:tcPr>
                <w:p>
                  <w:pPr>
                    <w:jc w:val="center"/>
                    <w:rPr>
                      <w:rFonts w:hint="eastAsia" w:ascii="Times New Roman" w:hAnsi="Times New Roman" w:cs="Times New Roman" w:eastAsiaTheme="minorEastAsia"/>
                      <w:b w:val="0"/>
                      <w:bCs w:val="0"/>
                      <w:kern w:val="0"/>
                      <w:szCs w:val="21"/>
                      <w:lang w:val="en-US" w:eastAsia="zh-CN"/>
                    </w:rPr>
                  </w:pPr>
                  <w:r>
                    <w:rPr>
                      <w:rFonts w:hint="eastAsia" w:ascii="Times New Roman" w:hAnsi="Times New Roman" w:cs="Times New Roman"/>
                      <w:b w:val="0"/>
                      <w:bCs w:val="0"/>
                      <w:kern w:val="0"/>
                      <w:szCs w:val="21"/>
                      <w:lang w:val="en-US" w:eastAsia="zh-CN"/>
                    </w:rPr>
                    <w:t>1</w:t>
                  </w:r>
                </w:p>
              </w:tc>
              <w:tc>
                <w:tcPr>
                  <w:tcW w:w="656" w:type="pct"/>
                  <w:vMerge w:val="continue"/>
                  <w:vAlign w:val="center"/>
                </w:tcPr>
                <w:p>
                  <w:pPr>
                    <w:jc w:val="center"/>
                    <w:rPr>
                      <w:rFonts w:hint="default" w:ascii="Times New Roman" w:hAnsi="Times New Roman" w:cs="Times New Roman" w:eastAsiaTheme="minorEastAsia"/>
                      <w:b/>
                      <w:bCs/>
                      <w:kern w:val="0"/>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b/>
                <w:bCs/>
                <w:szCs w:val="21"/>
              </w:rPr>
            </w:pPr>
            <w:r>
              <w:rPr>
                <w:rFonts w:hint="eastAsia"/>
                <w:b/>
                <w:bCs/>
                <w:szCs w:val="21"/>
              </w:rPr>
              <w:t>表</w:t>
            </w:r>
            <w:r>
              <w:rPr>
                <w:rFonts w:hint="eastAsia"/>
                <w:b/>
                <w:bCs/>
                <w:szCs w:val="21"/>
                <w:lang w:val="en-US" w:eastAsia="zh-CN"/>
              </w:rPr>
              <w:t>4</w:t>
            </w:r>
            <w:r>
              <w:rPr>
                <w:rFonts w:hint="eastAsia"/>
                <w:b/>
                <w:bCs/>
                <w:szCs w:val="21"/>
              </w:rPr>
              <w:t>-</w:t>
            </w:r>
            <w:r>
              <w:rPr>
                <w:rFonts w:hint="eastAsia"/>
                <w:b/>
                <w:bCs/>
                <w:szCs w:val="21"/>
                <w:lang w:val="en-US" w:eastAsia="zh-CN"/>
              </w:rPr>
              <w:t>4</w:t>
            </w:r>
            <w:r>
              <w:rPr>
                <w:rFonts w:hint="eastAsia"/>
                <w:b/>
                <w:bCs/>
                <w:szCs w:val="21"/>
              </w:rPr>
              <w:t>表面处理相关参数</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050"/>
              <w:gridCol w:w="1385"/>
              <w:gridCol w:w="1385"/>
              <w:gridCol w:w="992"/>
              <w:gridCol w:w="946"/>
              <w:gridCol w:w="762"/>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46" w:type="dxa"/>
                  <w:gridSpan w:val="2"/>
                  <w:vAlign w:val="center"/>
                </w:tcPr>
                <w:p>
                  <w:pPr>
                    <w:adjustRightInd w:val="0"/>
                    <w:snapToGrid w:val="0"/>
                    <w:jc w:val="center"/>
                    <w:rPr>
                      <w:szCs w:val="21"/>
                    </w:rPr>
                  </w:pPr>
                  <w:r>
                    <w:rPr>
                      <w:rFonts w:hint="eastAsia"/>
                      <w:szCs w:val="21"/>
                    </w:rPr>
                    <w:t>生产线</w:t>
                  </w:r>
                </w:p>
              </w:tc>
              <w:tc>
                <w:tcPr>
                  <w:tcW w:w="1385" w:type="dxa"/>
                  <w:vAlign w:val="center"/>
                </w:tcPr>
                <w:p>
                  <w:pPr>
                    <w:adjustRightInd w:val="0"/>
                    <w:snapToGrid w:val="0"/>
                    <w:jc w:val="center"/>
                    <w:rPr>
                      <w:szCs w:val="21"/>
                    </w:rPr>
                  </w:pPr>
                  <w:r>
                    <w:rPr>
                      <w:rFonts w:hint="eastAsia"/>
                      <w:szCs w:val="21"/>
                      <w:lang w:val="en-US" w:eastAsia="zh-CN"/>
                    </w:rPr>
                    <w:t>环评</w:t>
                  </w:r>
                  <w:r>
                    <w:rPr>
                      <w:rFonts w:hint="eastAsia"/>
                      <w:szCs w:val="21"/>
                    </w:rPr>
                    <w:t>尺寸</w:t>
                  </w:r>
                </w:p>
              </w:tc>
              <w:tc>
                <w:tcPr>
                  <w:tcW w:w="1385" w:type="dxa"/>
                  <w:vAlign w:val="center"/>
                </w:tcPr>
                <w:p>
                  <w:pPr>
                    <w:adjustRightInd w:val="0"/>
                    <w:snapToGrid w:val="0"/>
                    <w:jc w:val="center"/>
                    <w:rPr>
                      <w:rFonts w:hint="default"/>
                      <w:szCs w:val="21"/>
                      <w:lang w:val="en-US" w:eastAsia="zh-CN"/>
                    </w:rPr>
                  </w:pPr>
                  <w:r>
                    <w:rPr>
                      <w:rFonts w:hint="eastAsia"/>
                      <w:szCs w:val="21"/>
                      <w:lang w:val="en-US" w:eastAsia="zh-CN"/>
                    </w:rPr>
                    <w:t>实际尺寸</w:t>
                  </w:r>
                </w:p>
              </w:tc>
              <w:tc>
                <w:tcPr>
                  <w:tcW w:w="992" w:type="dxa"/>
                  <w:vAlign w:val="center"/>
                </w:tcPr>
                <w:p>
                  <w:pPr>
                    <w:adjustRightInd w:val="0"/>
                    <w:snapToGrid w:val="0"/>
                    <w:jc w:val="center"/>
                    <w:rPr>
                      <w:rFonts w:hint="default" w:eastAsia="宋体"/>
                      <w:szCs w:val="21"/>
                      <w:lang w:val="en-US" w:eastAsia="zh-CN"/>
                    </w:rPr>
                  </w:pPr>
                  <w:r>
                    <w:rPr>
                      <w:rFonts w:hint="eastAsia"/>
                      <w:szCs w:val="21"/>
                      <w:lang w:val="en-US" w:eastAsia="zh-CN"/>
                    </w:rPr>
                    <w:t>环评有效容积</w:t>
                  </w:r>
                </w:p>
              </w:tc>
              <w:tc>
                <w:tcPr>
                  <w:tcW w:w="946" w:type="dxa"/>
                  <w:vAlign w:val="center"/>
                </w:tcPr>
                <w:p>
                  <w:pPr>
                    <w:adjustRightInd w:val="0"/>
                    <w:snapToGrid w:val="0"/>
                    <w:jc w:val="center"/>
                    <w:rPr>
                      <w:rFonts w:hint="default"/>
                      <w:szCs w:val="21"/>
                      <w:lang w:val="en-US" w:eastAsia="zh-CN"/>
                    </w:rPr>
                  </w:pPr>
                  <w:r>
                    <w:rPr>
                      <w:rFonts w:hint="eastAsia"/>
                      <w:szCs w:val="21"/>
                      <w:lang w:val="en-US" w:eastAsia="zh-CN"/>
                    </w:rPr>
                    <w:t>实际有效容积</w:t>
                  </w:r>
                </w:p>
              </w:tc>
              <w:tc>
                <w:tcPr>
                  <w:tcW w:w="762" w:type="dxa"/>
                  <w:vAlign w:val="center"/>
                </w:tcPr>
                <w:p>
                  <w:pPr>
                    <w:adjustRightInd w:val="0"/>
                    <w:snapToGrid w:val="0"/>
                    <w:jc w:val="center"/>
                    <w:rPr>
                      <w:szCs w:val="21"/>
                    </w:rPr>
                  </w:pPr>
                  <w:r>
                    <w:rPr>
                      <w:rFonts w:hint="eastAsia"/>
                      <w:szCs w:val="21"/>
                      <w:lang w:val="en-US" w:eastAsia="zh-CN"/>
                    </w:rPr>
                    <w:t>环评</w:t>
                  </w:r>
                  <w:r>
                    <w:rPr>
                      <w:rFonts w:hint="eastAsia"/>
                      <w:szCs w:val="21"/>
                    </w:rPr>
                    <w:t>数量</w:t>
                  </w:r>
                </w:p>
              </w:tc>
              <w:tc>
                <w:tcPr>
                  <w:tcW w:w="1280" w:type="dxa"/>
                  <w:vAlign w:val="center"/>
                </w:tcPr>
                <w:p>
                  <w:pPr>
                    <w:adjustRightInd w:val="0"/>
                    <w:snapToGrid w:val="0"/>
                    <w:jc w:val="center"/>
                    <w:rPr>
                      <w:rFonts w:hint="default"/>
                      <w:szCs w:val="21"/>
                      <w:lang w:val="en-US" w:eastAsia="zh-CN"/>
                    </w:rPr>
                  </w:pPr>
                  <w:r>
                    <w:rPr>
                      <w:rFonts w:hint="eastAsia"/>
                      <w:szCs w:val="21"/>
                      <w:lang w:val="en-US"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adjustRightInd w:val="0"/>
                    <w:snapToGrid w:val="0"/>
                    <w:jc w:val="center"/>
                    <w:rPr>
                      <w:szCs w:val="21"/>
                    </w:rPr>
                  </w:pPr>
                  <w:r>
                    <w:rPr>
                      <w:rFonts w:hint="eastAsia"/>
                      <w:szCs w:val="21"/>
                    </w:rPr>
                    <w:t>磷化线</w:t>
                  </w:r>
                </w:p>
              </w:tc>
              <w:tc>
                <w:tcPr>
                  <w:tcW w:w="1050" w:type="dxa"/>
                  <w:vAlign w:val="center"/>
                </w:tcPr>
                <w:p>
                  <w:pPr>
                    <w:adjustRightInd w:val="0"/>
                    <w:snapToGrid w:val="0"/>
                    <w:jc w:val="center"/>
                    <w:rPr>
                      <w:szCs w:val="21"/>
                    </w:rPr>
                  </w:pPr>
                  <w:r>
                    <w:rPr>
                      <w:rFonts w:hint="eastAsia"/>
                      <w:szCs w:val="21"/>
                    </w:rPr>
                    <w:t>脱脂槽</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1.1*1.2*0.9m</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r>
                    <w:rPr>
                      <w:rFonts w:hint="default" w:ascii="Times New Roman" w:hAnsi="Times New Roman" w:cs="Times New Roman"/>
                      <w:szCs w:val="21"/>
                    </w:rPr>
                    <w:t>*</w:t>
                  </w:r>
                  <w:r>
                    <w:rPr>
                      <w:rFonts w:hint="eastAsia" w:ascii="Times New Roman" w:hAnsi="Times New Roman" w:cs="Times New Roman"/>
                      <w:szCs w:val="21"/>
                      <w:lang w:val="en-US" w:eastAsia="zh-CN"/>
                    </w:rPr>
                    <w:t>0.8</w:t>
                  </w:r>
                  <w:r>
                    <w:rPr>
                      <w:rFonts w:hint="default" w:ascii="Times New Roman" w:hAnsi="Times New Roman" w:cs="Times New Roman"/>
                      <w:szCs w:val="21"/>
                    </w:rPr>
                    <w:t>*0.</w:t>
                  </w:r>
                  <w:r>
                    <w:rPr>
                      <w:rFonts w:hint="eastAsia" w:ascii="Times New Roman" w:hAnsi="Times New Roman" w:cs="Times New Roman"/>
                      <w:szCs w:val="21"/>
                      <w:lang w:val="en-US" w:eastAsia="zh-CN"/>
                    </w:rPr>
                    <w:t>7</w:t>
                  </w:r>
                  <w:r>
                    <w:rPr>
                      <w:rFonts w:hint="default" w:ascii="Times New Roman" w:hAnsi="Times New Roman" w:cs="Times New Roman"/>
                      <w:szCs w:val="21"/>
                    </w:rPr>
                    <w:t>m</w:t>
                  </w:r>
                </w:p>
              </w:tc>
              <w:tc>
                <w:tcPr>
                  <w:tcW w:w="992"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0.6m³</w:t>
                  </w:r>
                </w:p>
              </w:tc>
              <w:tc>
                <w:tcPr>
                  <w:tcW w:w="946" w:type="dxa"/>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0.54</w:t>
                  </w:r>
                  <w:r>
                    <w:rPr>
                      <w:rFonts w:hint="default" w:ascii="Times New Roman" w:hAnsi="Times New Roman" w:cs="Times New Roman"/>
                      <w:szCs w:val="21"/>
                      <w:lang w:val="en-US" w:eastAsia="zh-CN"/>
                    </w:rPr>
                    <w:t>m³</w:t>
                  </w:r>
                </w:p>
              </w:tc>
              <w:tc>
                <w:tcPr>
                  <w:tcW w:w="762"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2</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r>
                    <w:rPr>
                      <w:rFonts w:hint="default" w:ascii="Times New Roman" w:hAnsi="Times New Roman" w:cs="Times New Roman"/>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szCs w:val="21"/>
                    </w:rPr>
                  </w:pPr>
                </w:p>
              </w:tc>
              <w:tc>
                <w:tcPr>
                  <w:tcW w:w="1050" w:type="dxa"/>
                  <w:vAlign w:val="center"/>
                </w:tcPr>
                <w:p>
                  <w:pPr>
                    <w:adjustRightInd w:val="0"/>
                    <w:snapToGrid w:val="0"/>
                    <w:jc w:val="center"/>
                    <w:rPr>
                      <w:szCs w:val="21"/>
                    </w:rPr>
                  </w:pPr>
                  <w:r>
                    <w:rPr>
                      <w:rFonts w:hint="eastAsia"/>
                      <w:szCs w:val="21"/>
                    </w:rPr>
                    <w:t>冷水槽</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1.1*1.2*0.9m</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r>
                    <w:rPr>
                      <w:rFonts w:hint="default" w:ascii="Times New Roman" w:hAnsi="Times New Roman" w:cs="Times New Roman"/>
                      <w:szCs w:val="21"/>
                    </w:rPr>
                    <w:t>*</w:t>
                  </w:r>
                  <w:r>
                    <w:rPr>
                      <w:rFonts w:hint="eastAsia" w:ascii="Times New Roman" w:hAnsi="Times New Roman" w:cs="Times New Roman"/>
                      <w:szCs w:val="21"/>
                      <w:lang w:val="en-US" w:eastAsia="zh-CN"/>
                    </w:rPr>
                    <w:t>0.8</w:t>
                  </w:r>
                  <w:r>
                    <w:rPr>
                      <w:rFonts w:hint="default" w:ascii="Times New Roman" w:hAnsi="Times New Roman" w:cs="Times New Roman"/>
                      <w:szCs w:val="21"/>
                    </w:rPr>
                    <w:t>*0.</w:t>
                  </w:r>
                  <w:r>
                    <w:rPr>
                      <w:rFonts w:hint="eastAsia" w:ascii="Times New Roman" w:hAnsi="Times New Roman" w:cs="Times New Roman"/>
                      <w:szCs w:val="21"/>
                      <w:lang w:val="en-US" w:eastAsia="zh-CN"/>
                    </w:rPr>
                    <w:t>7</w:t>
                  </w:r>
                  <w:r>
                    <w:rPr>
                      <w:rFonts w:hint="default" w:ascii="Times New Roman" w:hAnsi="Times New Roman" w:cs="Times New Roman"/>
                      <w:szCs w:val="21"/>
                    </w:rPr>
                    <w:t>m</w:t>
                  </w:r>
                </w:p>
              </w:tc>
              <w:tc>
                <w:tcPr>
                  <w:tcW w:w="9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0.6m³</w:t>
                  </w:r>
                </w:p>
              </w:tc>
              <w:tc>
                <w:tcPr>
                  <w:tcW w:w="946" w:type="dxa"/>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0.54</w:t>
                  </w:r>
                  <w:r>
                    <w:rPr>
                      <w:rFonts w:hint="default" w:ascii="Times New Roman" w:hAnsi="Times New Roman" w:cs="Times New Roman"/>
                      <w:szCs w:val="21"/>
                      <w:lang w:val="en-US" w:eastAsia="zh-CN"/>
                    </w:rPr>
                    <w:t>m³</w:t>
                  </w: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6" w:type="dxa"/>
                  <w:vMerge w:val="continue"/>
                  <w:vAlign w:val="center"/>
                </w:tcPr>
                <w:p>
                  <w:pPr>
                    <w:adjustRightInd w:val="0"/>
                    <w:snapToGrid w:val="0"/>
                    <w:jc w:val="center"/>
                    <w:rPr>
                      <w:szCs w:val="21"/>
                    </w:rPr>
                  </w:pPr>
                </w:p>
              </w:tc>
              <w:tc>
                <w:tcPr>
                  <w:tcW w:w="1050" w:type="dxa"/>
                  <w:vAlign w:val="center"/>
                </w:tcPr>
                <w:p>
                  <w:pPr>
                    <w:adjustRightInd w:val="0"/>
                    <w:snapToGrid w:val="0"/>
                    <w:jc w:val="center"/>
                    <w:rPr>
                      <w:szCs w:val="21"/>
                    </w:rPr>
                  </w:pPr>
                  <w:r>
                    <w:rPr>
                      <w:rFonts w:hint="eastAsia"/>
                      <w:szCs w:val="21"/>
                    </w:rPr>
                    <w:t>表调槽</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1.1*1.2*0.9m</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r>
                    <w:rPr>
                      <w:rFonts w:hint="default" w:ascii="Times New Roman" w:hAnsi="Times New Roman" w:cs="Times New Roman"/>
                      <w:szCs w:val="21"/>
                    </w:rPr>
                    <w:t>*</w:t>
                  </w:r>
                  <w:r>
                    <w:rPr>
                      <w:rFonts w:hint="eastAsia" w:ascii="Times New Roman" w:hAnsi="Times New Roman" w:cs="Times New Roman"/>
                      <w:szCs w:val="21"/>
                      <w:lang w:val="en-US" w:eastAsia="zh-CN"/>
                    </w:rPr>
                    <w:t>0.8</w:t>
                  </w:r>
                  <w:r>
                    <w:rPr>
                      <w:rFonts w:hint="default" w:ascii="Times New Roman" w:hAnsi="Times New Roman" w:cs="Times New Roman"/>
                      <w:szCs w:val="21"/>
                    </w:rPr>
                    <w:t>*0.</w:t>
                  </w:r>
                  <w:r>
                    <w:rPr>
                      <w:rFonts w:hint="eastAsia" w:ascii="Times New Roman" w:hAnsi="Times New Roman" w:cs="Times New Roman"/>
                      <w:szCs w:val="21"/>
                      <w:lang w:val="en-US" w:eastAsia="zh-CN"/>
                    </w:rPr>
                    <w:t>7</w:t>
                  </w:r>
                  <w:r>
                    <w:rPr>
                      <w:rFonts w:hint="default" w:ascii="Times New Roman" w:hAnsi="Times New Roman" w:cs="Times New Roman"/>
                      <w:szCs w:val="21"/>
                    </w:rPr>
                    <w:t>m</w:t>
                  </w:r>
                </w:p>
              </w:tc>
              <w:tc>
                <w:tcPr>
                  <w:tcW w:w="9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0.6m³</w:t>
                  </w:r>
                </w:p>
              </w:tc>
              <w:tc>
                <w:tcPr>
                  <w:tcW w:w="946" w:type="dxa"/>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0.54</w:t>
                  </w:r>
                  <w:r>
                    <w:rPr>
                      <w:rFonts w:hint="default" w:ascii="Times New Roman" w:hAnsi="Times New Roman" w:cs="Times New Roman"/>
                      <w:szCs w:val="21"/>
                      <w:lang w:val="en-US" w:eastAsia="zh-CN"/>
                    </w:rPr>
                    <w:t>m³</w:t>
                  </w: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szCs w:val="21"/>
                    </w:rPr>
                  </w:pPr>
                </w:p>
              </w:tc>
              <w:tc>
                <w:tcPr>
                  <w:tcW w:w="1050" w:type="dxa"/>
                  <w:vAlign w:val="center"/>
                </w:tcPr>
                <w:p>
                  <w:pPr>
                    <w:adjustRightInd w:val="0"/>
                    <w:snapToGrid w:val="0"/>
                    <w:jc w:val="center"/>
                    <w:rPr>
                      <w:szCs w:val="21"/>
                    </w:rPr>
                  </w:pPr>
                  <w:r>
                    <w:rPr>
                      <w:rFonts w:hint="eastAsia"/>
                      <w:szCs w:val="21"/>
                    </w:rPr>
                    <w:t>磷化槽</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1.1*1.2*0.9m</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r>
                    <w:rPr>
                      <w:rFonts w:hint="default" w:ascii="Times New Roman" w:hAnsi="Times New Roman" w:cs="Times New Roman"/>
                      <w:szCs w:val="21"/>
                    </w:rPr>
                    <w:t>*</w:t>
                  </w:r>
                  <w:r>
                    <w:rPr>
                      <w:rFonts w:hint="eastAsia" w:ascii="Times New Roman" w:hAnsi="Times New Roman" w:cs="Times New Roman"/>
                      <w:szCs w:val="21"/>
                      <w:lang w:val="en-US" w:eastAsia="zh-CN"/>
                    </w:rPr>
                    <w:t>0.8</w:t>
                  </w:r>
                  <w:r>
                    <w:rPr>
                      <w:rFonts w:hint="default" w:ascii="Times New Roman" w:hAnsi="Times New Roman" w:cs="Times New Roman"/>
                      <w:szCs w:val="21"/>
                    </w:rPr>
                    <w:t>*0.</w:t>
                  </w:r>
                  <w:r>
                    <w:rPr>
                      <w:rFonts w:hint="eastAsia" w:ascii="Times New Roman" w:hAnsi="Times New Roman" w:cs="Times New Roman"/>
                      <w:szCs w:val="21"/>
                      <w:lang w:val="en-US" w:eastAsia="zh-CN"/>
                    </w:rPr>
                    <w:t>7</w:t>
                  </w:r>
                  <w:r>
                    <w:rPr>
                      <w:rFonts w:hint="default" w:ascii="Times New Roman" w:hAnsi="Times New Roman" w:cs="Times New Roman"/>
                      <w:szCs w:val="21"/>
                    </w:rPr>
                    <w:t>m</w:t>
                  </w:r>
                </w:p>
              </w:tc>
              <w:tc>
                <w:tcPr>
                  <w:tcW w:w="9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0.6m³</w:t>
                  </w:r>
                </w:p>
              </w:tc>
              <w:tc>
                <w:tcPr>
                  <w:tcW w:w="946" w:type="dxa"/>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0.54</w:t>
                  </w:r>
                  <w:r>
                    <w:rPr>
                      <w:rFonts w:hint="default" w:ascii="Times New Roman" w:hAnsi="Times New Roman" w:cs="Times New Roman"/>
                      <w:szCs w:val="21"/>
                      <w:lang w:val="en-US" w:eastAsia="zh-CN"/>
                    </w:rPr>
                    <w:t>m³</w:t>
                  </w: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szCs w:val="21"/>
                    </w:rPr>
                  </w:pPr>
                </w:p>
              </w:tc>
              <w:tc>
                <w:tcPr>
                  <w:tcW w:w="1050" w:type="dxa"/>
                  <w:vAlign w:val="center"/>
                </w:tcPr>
                <w:p>
                  <w:pPr>
                    <w:adjustRightInd w:val="0"/>
                    <w:snapToGrid w:val="0"/>
                    <w:jc w:val="center"/>
                    <w:rPr>
                      <w:szCs w:val="21"/>
                    </w:rPr>
                  </w:pPr>
                  <w:r>
                    <w:rPr>
                      <w:rFonts w:hint="eastAsia"/>
                      <w:szCs w:val="21"/>
                    </w:rPr>
                    <w:t>冷水槽</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1.1*1.2*0.9m</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r>
                    <w:rPr>
                      <w:rFonts w:hint="default" w:ascii="Times New Roman" w:hAnsi="Times New Roman" w:cs="Times New Roman"/>
                      <w:szCs w:val="21"/>
                    </w:rPr>
                    <w:t>*</w:t>
                  </w:r>
                  <w:r>
                    <w:rPr>
                      <w:rFonts w:hint="eastAsia" w:ascii="Times New Roman" w:hAnsi="Times New Roman" w:cs="Times New Roman"/>
                      <w:szCs w:val="21"/>
                      <w:lang w:val="en-US" w:eastAsia="zh-CN"/>
                    </w:rPr>
                    <w:t>0.8</w:t>
                  </w:r>
                  <w:r>
                    <w:rPr>
                      <w:rFonts w:hint="default" w:ascii="Times New Roman" w:hAnsi="Times New Roman" w:cs="Times New Roman"/>
                      <w:szCs w:val="21"/>
                    </w:rPr>
                    <w:t>*0.</w:t>
                  </w:r>
                  <w:r>
                    <w:rPr>
                      <w:rFonts w:hint="eastAsia" w:ascii="Times New Roman" w:hAnsi="Times New Roman" w:cs="Times New Roman"/>
                      <w:szCs w:val="21"/>
                      <w:lang w:val="en-US" w:eastAsia="zh-CN"/>
                    </w:rPr>
                    <w:t>7</w:t>
                  </w:r>
                  <w:r>
                    <w:rPr>
                      <w:rFonts w:hint="default" w:ascii="Times New Roman" w:hAnsi="Times New Roman" w:cs="Times New Roman"/>
                      <w:szCs w:val="21"/>
                    </w:rPr>
                    <w:t>m</w:t>
                  </w:r>
                </w:p>
              </w:tc>
              <w:tc>
                <w:tcPr>
                  <w:tcW w:w="9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0.6m³</w:t>
                  </w:r>
                </w:p>
              </w:tc>
              <w:tc>
                <w:tcPr>
                  <w:tcW w:w="946" w:type="dxa"/>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0.54</w:t>
                  </w:r>
                  <w:r>
                    <w:rPr>
                      <w:rFonts w:hint="default" w:ascii="Times New Roman" w:hAnsi="Times New Roman" w:cs="Times New Roman"/>
                      <w:szCs w:val="21"/>
                      <w:lang w:val="en-US" w:eastAsia="zh-CN"/>
                    </w:rPr>
                    <w:t>m³</w:t>
                  </w: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2</w:t>
                  </w:r>
                  <w:r>
                    <w:rPr>
                      <w:rFonts w:hint="default" w:ascii="Times New Roman" w:hAnsi="Times New Roman" w:cs="Times New Roman"/>
                      <w:szCs w:val="21"/>
                      <w:lang w:val="en-US" w:eastAsia="zh-CN"/>
                    </w:rPr>
                    <w:t>个</w:t>
                  </w:r>
                  <w:r>
                    <w:rPr>
                      <w:rFonts w:hint="eastAsia" w:ascii="Times New Roman" w:hAnsi="Times New Roman" w:cs="Times New Roman"/>
                      <w:szCs w:val="21"/>
                      <w:lang w:val="en-US" w:eastAsia="zh-CN"/>
                    </w:rPr>
                    <w:t>（一备一用）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szCs w:val="21"/>
                    </w:rPr>
                  </w:pPr>
                </w:p>
              </w:tc>
              <w:tc>
                <w:tcPr>
                  <w:tcW w:w="1050" w:type="dxa"/>
                  <w:vAlign w:val="center"/>
                </w:tcPr>
                <w:p>
                  <w:pPr>
                    <w:adjustRightInd w:val="0"/>
                    <w:snapToGrid w:val="0"/>
                    <w:jc w:val="center"/>
                    <w:rPr>
                      <w:szCs w:val="21"/>
                    </w:rPr>
                  </w:pPr>
                  <w:r>
                    <w:rPr>
                      <w:rFonts w:hint="eastAsia"/>
                      <w:szCs w:val="21"/>
                    </w:rPr>
                    <w:t>热水槽</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1.1*1.2*0.9m</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r>
                    <w:rPr>
                      <w:rFonts w:hint="default" w:ascii="Times New Roman" w:hAnsi="Times New Roman" w:cs="Times New Roman"/>
                      <w:szCs w:val="21"/>
                    </w:rPr>
                    <w:t>*</w:t>
                  </w:r>
                  <w:r>
                    <w:rPr>
                      <w:rFonts w:hint="eastAsia" w:ascii="Times New Roman" w:hAnsi="Times New Roman" w:cs="Times New Roman"/>
                      <w:szCs w:val="21"/>
                      <w:lang w:val="en-US" w:eastAsia="zh-CN"/>
                    </w:rPr>
                    <w:t>0.8</w:t>
                  </w:r>
                  <w:r>
                    <w:rPr>
                      <w:rFonts w:hint="default" w:ascii="Times New Roman" w:hAnsi="Times New Roman" w:cs="Times New Roman"/>
                      <w:szCs w:val="21"/>
                    </w:rPr>
                    <w:t>*0.</w:t>
                  </w:r>
                  <w:r>
                    <w:rPr>
                      <w:rFonts w:hint="eastAsia" w:ascii="Times New Roman" w:hAnsi="Times New Roman" w:cs="Times New Roman"/>
                      <w:szCs w:val="21"/>
                      <w:lang w:val="en-US" w:eastAsia="zh-CN"/>
                    </w:rPr>
                    <w:t>7</w:t>
                  </w:r>
                  <w:r>
                    <w:rPr>
                      <w:rFonts w:hint="default" w:ascii="Times New Roman" w:hAnsi="Times New Roman" w:cs="Times New Roman"/>
                      <w:szCs w:val="21"/>
                    </w:rPr>
                    <w:t>m</w:t>
                  </w:r>
                </w:p>
              </w:tc>
              <w:tc>
                <w:tcPr>
                  <w:tcW w:w="9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0.6m³</w:t>
                  </w:r>
                </w:p>
              </w:tc>
              <w:tc>
                <w:tcPr>
                  <w:tcW w:w="946" w:type="dxa"/>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0.54</w:t>
                  </w:r>
                  <w:r>
                    <w:rPr>
                      <w:rFonts w:hint="default" w:ascii="Times New Roman" w:hAnsi="Times New Roman" w:cs="Times New Roman"/>
                      <w:szCs w:val="21"/>
                      <w:lang w:val="en-US" w:eastAsia="zh-CN"/>
                    </w:rPr>
                    <w:t>m³</w:t>
                  </w: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2</w:t>
                  </w:r>
                  <w:r>
                    <w:rPr>
                      <w:rFonts w:hint="default" w:ascii="Times New Roman" w:hAnsi="Times New Roman" w:cs="Times New Roman"/>
                      <w:szCs w:val="21"/>
                      <w:lang w:val="en-US" w:eastAsia="zh-CN"/>
                    </w:rPr>
                    <w:t>个</w:t>
                  </w:r>
                  <w:r>
                    <w:rPr>
                      <w:rFonts w:hint="eastAsia" w:ascii="Times New Roman" w:hAnsi="Times New Roman" w:cs="Times New Roman"/>
                      <w:szCs w:val="21"/>
                      <w:lang w:val="en-US" w:eastAsia="zh-CN"/>
                    </w:rPr>
                    <w:t>（一备一用）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szCs w:val="21"/>
                    </w:rPr>
                  </w:pPr>
                </w:p>
              </w:tc>
              <w:tc>
                <w:tcPr>
                  <w:tcW w:w="1050" w:type="dxa"/>
                  <w:vAlign w:val="center"/>
                </w:tcPr>
                <w:p>
                  <w:pPr>
                    <w:adjustRightInd w:val="0"/>
                    <w:snapToGrid w:val="0"/>
                    <w:jc w:val="center"/>
                    <w:rPr>
                      <w:szCs w:val="21"/>
                    </w:rPr>
                  </w:pPr>
                  <w:r>
                    <w:rPr>
                      <w:rFonts w:hint="eastAsia"/>
                      <w:szCs w:val="21"/>
                    </w:rPr>
                    <w:t>烘干机</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直径1.0m</w:t>
                  </w:r>
                </w:p>
              </w:tc>
              <w:tc>
                <w:tcPr>
                  <w:tcW w:w="1385" w:type="dxa"/>
                  <w:vAlign w:val="center"/>
                </w:tcPr>
                <w:p>
                  <w:pPr>
                    <w:adjustRightInd w:val="0"/>
                    <w:snapToGrid w:val="0"/>
                    <w:jc w:val="center"/>
                    <w:rPr>
                      <w:rFonts w:hint="default" w:ascii="Times New Roman" w:hAnsi="Times New Roman" w:cs="Times New Roman"/>
                      <w:szCs w:val="21"/>
                    </w:rPr>
                  </w:pPr>
                </w:p>
              </w:tc>
              <w:tc>
                <w:tcPr>
                  <w:tcW w:w="992"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 xml:space="preserve">/                                                                                                                                                                                                                                                                                                                                                                                                                                                                                                                                                                                                                                                                                                                                                                                                                                                                                                                                                                                                                                                                                                                                                                                                                                                                                                                                                                                                                                                                                                                                                                                                                                                                                                                                                                                                                                                                                                                                                                                                                                                                                                                                                                                                                                                                                                                                                                                                                                                                                                                                                                                                                                                                                                                                                                                                                                                                                                                                                                                                                                                                                                                                                                                                                                                                                                                                                                                                                                                                                                                                                  </w:t>
                  </w:r>
                </w:p>
              </w:tc>
              <w:tc>
                <w:tcPr>
                  <w:tcW w:w="946" w:type="dxa"/>
                  <w:vAlign w:val="center"/>
                </w:tcPr>
                <w:p>
                  <w:pPr>
                    <w:adjustRightInd w:val="0"/>
                    <w:snapToGrid w:val="0"/>
                    <w:jc w:val="center"/>
                    <w:rPr>
                      <w:rFonts w:hint="default" w:ascii="Times New Roman" w:hAnsi="Times New Roman" w:cs="Times New Roman"/>
                      <w:szCs w:val="21"/>
                      <w:lang w:val="en-US" w:eastAsia="zh-CN"/>
                    </w:rPr>
                  </w:pP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adjustRightInd w:val="0"/>
                    <w:snapToGrid w:val="0"/>
                    <w:jc w:val="center"/>
                    <w:rPr>
                      <w:szCs w:val="21"/>
                    </w:rPr>
                  </w:pPr>
                  <w:r>
                    <w:rPr>
                      <w:rFonts w:hint="eastAsia"/>
                      <w:szCs w:val="21"/>
                    </w:rPr>
                    <w:t>脱脂线</w:t>
                  </w:r>
                </w:p>
              </w:tc>
              <w:tc>
                <w:tcPr>
                  <w:tcW w:w="1050" w:type="dxa"/>
                  <w:vAlign w:val="center"/>
                </w:tcPr>
                <w:p>
                  <w:pPr>
                    <w:adjustRightInd w:val="0"/>
                    <w:snapToGrid w:val="0"/>
                    <w:jc w:val="center"/>
                    <w:rPr>
                      <w:szCs w:val="21"/>
                    </w:rPr>
                  </w:pPr>
                  <w:r>
                    <w:rPr>
                      <w:rFonts w:hint="eastAsia"/>
                      <w:szCs w:val="21"/>
                    </w:rPr>
                    <w:t>脱脂槽</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1.1*1.2*0.9m</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r>
                    <w:rPr>
                      <w:rFonts w:hint="default" w:ascii="Times New Roman" w:hAnsi="Times New Roman" w:cs="Times New Roman"/>
                      <w:szCs w:val="21"/>
                    </w:rPr>
                    <w:t>*</w:t>
                  </w:r>
                  <w:r>
                    <w:rPr>
                      <w:rFonts w:hint="eastAsia" w:ascii="Times New Roman" w:hAnsi="Times New Roman" w:cs="Times New Roman"/>
                      <w:szCs w:val="21"/>
                      <w:lang w:val="en-US" w:eastAsia="zh-CN"/>
                    </w:rPr>
                    <w:t>0.7</w:t>
                  </w:r>
                  <w:r>
                    <w:rPr>
                      <w:rFonts w:hint="default" w:ascii="Times New Roman" w:hAnsi="Times New Roman" w:cs="Times New Roman"/>
                      <w:szCs w:val="21"/>
                    </w:rPr>
                    <w:t>*0.</w:t>
                  </w:r>
                  <w:r>
                    <w:rPr>
                      <w:rFonts w:hint="eastAsia" w:ascii="Times New Roman" w:hAnsi="Times New Roman" w:cs="Times New Roman"/>
                      <w:szCs w:val="21"/>
                      <w:lang w:val="en-US" w:eastAsia="zh-CN"/>
                    </w:rPr>
                    <w:t>8</w:t>
                  </w:r>
                  <w:r>
                    <w:rPr>
                      <w:rFonts w:hint="default" w:ascii="Times New Roman" w:hAnsi="Times New Roman" w:cs="Times New Roman"/>
                      <w:szCs w:val="21"/>
                    </w:rPr>
                    <w:t>m</w:t>
                  </w:r>
                </w:p>
              </w:tc>
              <w:tc>
                <w:tcPr>
                  <w:tcW w:w="9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0.6m³</w:t>
                  </w:r>
                </w:p>
              </w:tc>
              <w:tc>
                <w:tcPr>
                  <w:tcW w:w="946" w:type="dxa"/>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0.54</w:t>
                  </w:r>
                  <w:r>
                    <w:rPr>
                      <w:rFonts w:hint="default" w:ascii="Times New Roman" w:hAnsi="Times New Roman" w:cs="Times New Roman"/>
                      <w:szCs w:val="21"/>
                      <w:lang w:val="en-US" w:eastAsia="zh-CN"/>
                    </w:rPr>
                    <w:t>m³</w:t>
                  </w: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r>
                    <w:rPr>
                      <w:rFonts w:hint="default" w:ascii="Times New Roman" w:hAnsi="Times New Roman" w:cs="Times New Roman"/>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szCs w:val="21"/>
                    </w:rPr>
                  </w:pPr>
                </w:p>
              </w:tc>
              <w:tc>
                <w:tcPr>
                  <w:tcW w:w="1050" w:type="dxa"/>
                  <w:vAlign w:val="center"/>
                </w:tcPr>
                <w:p>
                  <w:pPr>
                    <w:adjustRightInd w:val="0"/>
                    <w:snapToGrid w:val="0"/>
                    <w:jc w:val="center"/>
                    <w:rPr>
                      <w:szCs w:val="21"/>
                    </w:rPr>
                  </w:pPr>
                  <w:r>
                    <w:rPr>
                      <w:rFonts w:hint="eastAsia"/>
                      <w:szCs w:val="21"/>
                    </w:rPr>
                    <w:t>冷水槽</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1.1*1.2*0.9m</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r>
                    <w:rPr>
                      <w:rFonts w:hint="default" w:ascii="Times New Roman" w:hAnsi="Times New Roman" w:cs="Times New Roman"/>
                      <w:szCs w:val="21"/>
                    </w:rPr>
                    <w:t>*</w:t>
                  </w:r>
                  <w:r>
                    <w:rPr>
                      <w:rFonts w:hint="eastAsia" w:ascii="Times New Roman" w:hAnsi="Times New Roman" w:cs="Times New Roman"/>
                      <w:szCs w:val="21"/>
                      <w:lang w:val="en-US" w:eastAsia="zh-CN"/>
                    </w:rPr>
                    <w:t>0.7</w:t>
                  </w:r>
                  <w:r>
                    <w:rPr>
                      <w:rFonts w:hint="default" w:ascii="Times New Roman" w:hAnsi="Times New Roman" w:cs="Times New Roman"/>
                      <w:szCs w:val="21"/>
                    </w:rPr>
                    <w:t>*0.</w:t>
                  </w:r>
                  <w:r>
                    <w:rPr>
                      <w:rFonts w:hint="eastAsia" w:ascii="Times New Roman" w:hAnsi="Times New Roman" w:cs="Times New Roman"/>
                      <w:szCs w:val="21"/>
                      <w:lang w:val="en-US" w:eastAsia="zh-CN"/>
                    </w:rPr>
                    <w:t>8</w:t>
                  </w:r>
                  <w:r>
                    <w:rPr>
                      <w:rFonts w:hint="default" w:ascii="Times New Roman" w:hAnsi="Times New Roman" w:cs="Times New Roman"/>
                      <w:szCs w:val="21"/>
                    </w:rPr>
                    <w:t>m</w:t>
                  </w:r>
                </w:p>
              </w:tc>
              <w:tc>
                <w:tcPr>
                  <w:tcW w:w="9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0.6m³</w:t>
                  </w:r>
                </w:p>
              </w:tc>
              <w:tc>
                <w:tcPr>
                  <w:tcW w:w="946" w:type="dxa"/>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0.54</w:t>
                  </w:r>
                  <w:r>
                    <w:rPr>
                      <w:rFonts w:hint="default" w:ascii="Times New Roman" w:hAnsi="Times New Roman" w:cs="Times New Roman"/>
                      <w:szCs w:val="21"/>
                      <w:lang w:val="en-US" w:eastAsia="zh-CN"/>
                    </w:rPr>
                    <w:t>m³</w:t>
                  </w: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r>
                    <w:rPr>
                      <w:rFonts w:hint="default" w:ascii="Times New Roman" w:hAnsi="Times New Roman" w:cs="Times New Roman"/>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szCs w:val="21"/>
                    </w:rPr>
                  </w:pPr>
                </w:p>
              </w:tc>
              <w:tc>
                <w:tcPr>
                  <w:tcW w:w="1050" w:type="dxa"/>
                  <w:vAlign w:val="center"/>
                </w:tcPr>
                <w:p>
                  <w:pPr>
                    <w:adjustRightInd w:val="0"/>
                    <w:snapToGrid w:val="0"/>
                    <w:jc w:val="center"/>
                    <w:rPr>
                      <w:szCs w:val="21"/>
                    </w:rPr>
                  </w:pPr>
                  <w:r>
                    <w:rPr>
                      <w:rFonts w:hint="eastAsia"/>
                      <w:szCs w:val="21"/>
                    </w:rPr>
                    <w:t>热水槽</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1.1*1.2*0.9m</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eastAsia" w:ascii="Times New Roman" w:hAnsi="Times New Roman" w:cs="Times New Roman"/>
                      <w:szCs w:val="21"/>
                      <w:lang w:val="en-US" w:eastAsia="zh-CN"/>
                    </w:rPr>
                    <w:t>2</w:t>
                  </w:r>
                  <w:r>
                    <w:rPr>
                      <w:rFonts w:hint="default" w:ascii="Times New Roman" w:hAnsi="Times New Roman" w:cs="Times New Roman"/>
                      <w:szCs w:val="21"/>
                    </w:rPr>
                    <w:t>*</w:t>
                  </w:r>
                  <w:r>
                    <w:rPr>
                      <w:rFonts w:hint="eastAsia" w:ascii="Times New Roman" w:hAnsi="Times New Roman" w:cs="Times New Roman"/>
                      <w:szCs w:val="21"/>
                      <w:lang w:val="en-US" w:eastAsia="zh-CN"/>
                    </w:rPr>
                    <w:t>0.7</w:t>
                  </w:r>
                  <w:r>
                    <w:rPr>
                      <w:rFonts w:hint="default" w:ascii="Times New Roman" w:hAnsi="Times New Roman" w:cs="Times New Roman"/>
                      <w:szCs w:val="21"/>
                    </w:rPr>
                    <w:t>*0.</w:t>
                  </w:r>
                  <w:r>
                    <w:rPr>
                      <w:rFonts w:hint="eastAsia" w:ascii="Times New Roman" w:hAnsi="Times New Roman" w:cs="Times New Roman"/>
                      <w:szCs w:val="21"/>
                      <w:lang w:val="en-US" w:eastAsia="zh-CN"/>
                    </w:rPr>
                    <w:t>8</w:t>
                  </w:r>
                  <w:r>
                    <w:rPr>
                      <w:rFonts w:hint="default" w:ascii="Times New Roman" w:hAnsi="Times New Roman" w:cs="Times New Roman"/>
                      <w:szCs w:val="21"/>
                    </w:rPr>
                    <w:t>m</w:t>
                  </w:r>
                </w:p>
              </w:tc>
              <w:tc>
                <w:tcPr>
                  <w:tcW w:w="99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0.6m³</w:t>
                  </w:r>
                </w:p>
              </w:tc>
              <w:tc>
                <w:tcPr>
                  <w:tcW w:w="946" w:type="dxa"/>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0.54</w:t>
                  </w:r>
                  <w:r>
                    <w:rPr>
                      <w:rFonts w:hint="default" w:ascii="Times New Roman" w:hAnsi="Times New Roman" w:cs="Times New Roman"/>
                      <w:szCs w:val="21"/>
                      <w:lang w:val="en-US" w:eastAsia="zh-CN"/>
                    </w:rPr>
                    <w:t>m³</w:t>
                  </w: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szCs w:val="21"/>
                    </w:rPr>
                  </w:pPr>
                </w:p>
              </w:tc>
              <w:tc>
                <w:tcPr>
                  <w:tcW w:w="1050" w:type="dxa"/>
                  <w:vAlign w:val="center"/>
                </w:tcPr>
                <w:p>
                  <w:pPr>
                    <w:adjustRightInd w:val="0"/>
                    <w:snapToGrid w:val="0"/>
                    <w:jc w:val="center"/>
                    <w:rPr>
                      <w:szCs w:val="21"/>
                    </w:rPr>
                  </w:pPr>
                  <w:r>
                    <w:rPr>
                      <w:rFonts w:hint="eastAsia"/>
                      <w:szCs w:val="21"/>
                    </w:rPr>
                    <w:t>烘干机</w:t>
                  </w:r>
                </w:p>
              </w:tc>
              <w:tc>
                <w:tcPr>
                  <w:tcW w:w="1385"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直径1.0m</w:t>
                  </w:r>
                </w:p>
              </w:tc>
              <w:tc>
                <w:tcPr>
                  <w:tcW w:w="1385" w:type="dxa"/>
                  <w:vAlign w:val="center"/>
                </w:tcPr>
                <w:p>
                  <w:pPr>
                    <w:adjustRightInd w:val="0"/>
                    <w:snapToGrid w:val="0"/>
                    <w:jc w:val="center"/>
                    <w:rPr>
                      <w:rFonts w:hint="default" w:ascii="Times New Roman" w:hAnsi="Times New Roman" w:cs="Times New Roman"/>
                      <w:szCs w:val="21"/>
                    </w:rPr>
                  </w:pPr>
                </w:p>
              </w:tc>
              <w:tc>
                <w:tcPr>
                  <w:tcW w:w="992"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946" w:type="dxa"/>
                  <w:vAlign w:val="center"/>
                </w:tcPr>
                <w:p>
                  <w:pPr>
                    <w:adjustRightInd w:val="0"/>
                    <w:snapToGrid w:val="0"/>
                    <w:jc w:val="center"/>
                    <w:rPr>
                      <w:rFonts w:hint="default" w:ascii="Times New Roman" w:hAnsi="Times New Roman" w:cs="Times New Roman"/>
                      <w:szCs w:val="21"/>
                      <w:lang w:val="en-US" w:eastAsia="zh-CN"/>
                    </w:rPr>
                  </w:pPr>
                </w:p>
              </w:tc>
              <w:tc>
                <w:tcPr>
                  <w:tcW w:w="76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c>
                <w:tcPr>
                  <w:tcW w:w="1280"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r>
                    <w:rPr>
                      <w:rFonts w:hint="default" w:ascii="Times New Roman" w:hAnsi="Times New Roman" w:cs="Times New Roman"/>
                      <w:szCs w:val="21"/>
                      <w:lang w:val="en-US" w:eastAsia="zh-CN"/>
                    </w:rPr>
                    <w:t>个</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 xml:space="preserve"> 项目产品方案一览表</w:t>
            </w:r>
          </w:p>
          <w:tbl>
            <w:tblPr>
              <w:tblStyle w:val="17"/>
              <w:tblW w:w="499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6"/>
              <w:gridCol w:w="847"/>
              <w:gridCol w:w="1630"/>
              <w:gridCol w:w="1652"/>
              <w:gridCol w:w="1652"/>
              <w:gridCol w:w="16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93" w:type="dxa"/>
                  <w:gridSpan w:val="2"/>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kern w:val="0"/>
                      <w:szCs w:val="21"/>
                      <w14:textFill>
                        <w14:solidFill>
                          <w14:schemeClr w14:val="tx1"/>
                        </w14:solidFill>
                      </w14:textFill>
                    </w:rPr>
                    <w:t>产品名称</w:t>
                  </w:r>
                </w:p>
              </w:tc>
              <w:tc>
                <w:tcPr>
                  <w:tcW w:w="1631" w:type="dxa"/>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规格</w:t>
                  </w:r>
                </w:p>
              </w:tc>
              <w:tc>
                <w:tcPr>
                  <w:tcW w:w="1653" w:type="dxa"/>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环评生产数量</w:t>
                  </w:r>
                </w:p>
              </w:tc>
              <w:tc>
                <w:tcPr>
                  <w:tcW w:w="1653" w:type="dxa"/>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Cs w:val="21"/>
                      <w:lang w:val="en-US" w:eastAsia="zh-CN"/>
                      <w14:textFill>
                        <w14:solidFill>
                          <w14:schemeClr w14:val="tx1"/>
                        </w14:solidFill>
                      </w14:textFill>
                    </w:rPr>
                    <w:t>实际生产数量</w:t>
                  </w:r>
                </w:p>
              </w:tc>
              <w:tc>
                <w:tcPr>
                  <w:tcW w:w="1653" w:type="dxa"/>
                  <w:tcBorders>
                    <w:tl2br w:val="nil"/>
                    <w:tr2bl w:val="nil"/>
                  </w:tcBorders>
                  <w:shd w:val="clear" w:color="auto" w:fill="auto"/>
                  <w:vAlign w:val="center"/>
                </w:tcPr>
                <w:p>
                  <w:pPr>
                    <w:widowControl/>
                    <w:spacing w:line="240" w:lineRule="auto"/>
                    <w:jc w:val="center"/>
                    <w:textAlignment w:val="center"/>
                    <w:rPr>
                      <w:rFonts w:hint="eastAsia" w:ascii="Times New Roman" w:hAnsi="Times New Roman" w:cs="Times New Roman" w:eastAsiaTheme="minorEastAsia"/>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3" w:hRule="atLeast"/>
                <w:jc w:val="center"/>
              </w:trPr>
              <w:tc>
                <w:tcPr>
                  <w:tcW w:w="846" w:type="dxa"/>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eastAsiaTheme="minorEastAsia"/>
                      <w:szCs w:val="21"/>
                    </w:rPr>
                  </w:pPr>
                  <w:r>
                    <w:rPr>
                      <w:rFonts w:hint="default" w:ascii="Times New Roman" w:hAnsi="Times New Roman" w:cs="Times New Roman" w:eastAsiaTheme="minorEastAsia"/>
                      <w:bCs/>
                      <w:szCs w:val="21"/>
                    </w:rPr>
                    <w:t>汽车减震缓冲器</w:t>
                  </w:r>
                </w:p>
              </w:tc>
              <w:tc>
                <w:tcPr>
                  <w:tcW w:w="847"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不含橡胶类</w:t>
                  </w:r>
                </w:p>
              </w:tc>
              <w:tc>
                <w:tcPr>
                  <w:tcW w:w="1631" w:type="dxa"/>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lang w:val="en-US" w:eastAsia="zh-CN"/>
                    </w:rPr>
                    <w:t>50*30*10mm-</w:t>
                  </w:r>
                  <w:r>
                    <w:rPr>
                      <w:rFonts w:hint="default" w:ascii="Times New Roman" w:hAnsi="Times New Roman" w:cs="Times New Roman" w:eastAsiaTheme="minorEastAsia"/>
                      <w:i w:val="0"/>
                      <w:iCs w:val="0"/>
                      <w:color w:val="auto"/>
                      <w:kern w:val="0"/>
                      <w:sz w:val="21"/>
                      <w:szCs w:val="21"/>
                      <w:u w:val="none"/>
                      <w:lang w:val="en-US" w:eastAsia="zh-CN" w:bidi="ar"/>
                    </w:rPr>
                    <w:t>100*60*40mm</w:t>
                  </w:r>
                </w:p>
              </w:tc>
              <w:tc>
                <w:tcPr>
                  <w:tcW w:w="1653" w:type="dxa"/>
                  <w:tcBorders>
                    <w:tl2br w:val="nil"/>
                    <w:tr2bl w:val="nil"/>
                  </w:tcBorders>
                  <w:shd w:val="clear" w:color="auto" w:fill="auto"/>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lang w:val="en-US" w:eastAsia="zh-CN"/>
                    </w:rPr>
                    <w:t>200</w:t>
                  </w:r>
                  <w:r>
                    <w:rPr>
                      <w:rFonts w:hint="default" w:ascii="Times New Roman" w:hAnsi="Times New Roman" w:cs="Times New Roman" w:eastAsiaTheme="minorEastAsia"/>
                      <w:color w:val="auto"/>
                      <w:szCs w:val="21"/>
                    </w:rPr>
                    <w:t>万套/年</w:t>
                  </w:r>
                </w:p>
              </w:tc>
              <w:tc>
                <w:tcPr>
                  <w:tcW w:w="1653" w:type="dxa"/>
                  <w:tcBorders>
                    <w:tl2br w:val="nil"/>
                    <w:tr2bl w:val="nil"/>
                  </w:tcBorders>
                  <w:shd w:val="clear" w:color="auto" w:fill="auto"/>
                  <w:vAlign w:val="center"/>
                </w:tcPr>
                <w:p>
                  <w:pPr>
                    <w:spacing w:line="240" w:lineRule="auto"/>
                    <w:jc w:val="cente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auto"/>
                      <w:lang w:val="en-US" w:eastAsia="zh-CN"/>
                    </w:rPr>
                    <w:t>120</w:t>
                  </w:r>
                  <w:r>
                    <w:rPr>
                      <w:rFonts w:hint="default" w:ascii="Times New Roman" w:hAnsi="Times New Roman" w:cs="Times New Roman" w:eastAsiaTheme="minorEastAsia"/>
                      <w:color w:val="auto"/>
                      <w:szCs w:val="21"/>
                    </w:rPr>
                    <w:t>万套/年</w:t>
                  </w:r>
                </w:p>
              </w:tc>
              <w:tc>
                <w:tcPr>
                  <w:tcW w:w="1653" w:type="dxa"/>
                  <w:vMerge w:val="restart"/>
                  <w:tcBorders>
                    <w:tl2br w:val="nil"/>
                    <w:tr2bl w:val="nil"/>
                  </w:tcBorders>
                  <w:shd w:val="clear" w:color="auto" w:fill="auto"/>
                  <w:vAlign w:val="center"/>
                </w:tcPr>
                <w:p>
                  <w:pPr>
                    <w:spacing w:line="240" w:lineRule="auto"/>
                    <w:jc w:val="cente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阶段性验收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46" w:type="dxa"/>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eastAsiaTheme="minorEastAsia"/>
                      <w:bCs/>
                      <w:szCs w:val="21"/>
                    </w:rPr>
                  </w:pPr>
                </w:p>
              </w:tc>
              <w:tc>
                <w:tcPr>
                  <w:tcW w:w="847"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eastAsiaTheme="minorEastAsia"/>
                      <w:bCs/>
                      <w:color w:val="FF0000"/>
                      <w:szCs w:val="21"/>
                      <w:lang w:val="en-US" w:eastAsia="zh-CN"/>
                    </w:rPr>
                  </w:pPr>
                  <w:r>
                    <w:rPr>
                      <w:rFonts w:hint="default" w:ascii="Times New Roman" w:hAnsi="Times New Roman" w:cs="Times New Roman" w:eastAsiaTheme="minorEastAsia"/>
                      <w:bCs/>
                      <w:color w:val="auto"/>
                      <w:szCs w:val="21"/>
                      <w:lang w:val="en-US" w:eastAsia="zh-CN"/>
                    </w:rPr>
                    <w:t>含橡胶类</w:t>
                  </w:r>
                </w:p>
              </w:tc>
              <w:tc>
                <w:tcPr>
                  <w:tcW w:w="1631" w:type="dxa"/>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eastAsiaTheme="minorEastAsia"/>
                      <w:bCs/>
                      <w:color w:val="FF0000"/>
                      <w:szCs w:val="21"/>
                    </w:rPr>
                  </w:pPr>
                </w:p>
              </w:tc>
              <w:tc>
                <w:tcPr>
                  <w:tcW w:w="1653"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eastAsiaTheme="minorEastAsia"/>
                      <w:bCs/>
                      <w:color w:val="FF0000"/>
                      <w:szCs w:val="21"/>
                    </w:rPr>
                  </w:pPr>
                  <w:r>
                    <w:rPr>
                      <w:rFonts w:hint="default" w:ascii="Times New Roman" w:hAnsi="Times New Roman" w:cs="Times New Roman" w:eastAsiaTheme="minorEastAsia"/>
                      <w:color w:val="auto"/>
                      <w:lang w:val="en-US" w:eastAsia="zh-CN"/>
                    </w:rPr>
                    <w:t>200</w:t>
                  </w:r>
                  <w:r>
                    <w:rPr>
                      <w:rFonts w:hint="default" w:ascii="Times New Roman" w:hAnsi="Times New Roman" w:cs="Times New Roman" w:eastAsiaTheme="minorEastAsia"/>
                      <w:color w:val="auto"/>
                      <w:szCs w:val="21"/>
                    </w:rPr>
                    <w:t>万套/年</w:t>
                  </w:r>
                </w:p>
              </w:tc>
              <w:tc>
                <w:tcPr>
                  <w:tcW w:w="1653" w:type="dxa"/>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eastAsiaTheme="minorEastAsia"/>
                      <w:color w:val="FF0000"/>
                      <w:lang w:val="en-US" w:eastAsia="zh-CN"/>
                    </w:rPr>
                  </w:pPr>
                  <w:r>
                    <w:rPr>
                      <w:rFonts w:hint="eastAsia" w:ascii="Times New Roman" w:hAnsi="Times New Roman" w:cs="Times New Roman"/>
                      <w:color w:val="auto"/>
                      <w:lang w:val="en-US" w:eastAsia="zh-CN"/>
                    </w:rPr>
                    <w:t>180</w:t>
                  </w:r>
                  <w:r>
                    <w:rPr>
                      <w:rFonts w:hint="default" w:ascii="Times New Roman" w:hAnsi="Times New Roman" w:cs="Times New Roman" w:eastAsiaTheme="minorEastAsia"/>
                      <w:color w:val="auto"/>
                      <w:szCs w:val="21"/>
                    </w:rPr>
                    <w:t>万套/年</w:t>
                  </w:r>
                </w:p>
              </w:tc>
              <w:tc>
                <w:tcPr>
                  <w:tcW w:w="1653" w:type="dxa"/>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eastAsiaTheme="minorEastAsia"/>
                      <w:color w:val="auto"/>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693" w:type="dxa"/>
                  <w:gridSpan w:val="2"/>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eastAsiaTheme="minorEastAsia"/>
                      <w:szCs w:val="21"/>
                    </w:rPr>
                  </w:pPr>
                  <w:r>
                    <w:rPr>
                      <w:rFonts w:hint="default" w:ascii="Times New Roman" w:hAnsi="Times New Roman" w:cs="Times New Roman" w:eastAsiaTheme="minorEastAsia"/>
                      <w:bCs/>
                      <w:szCs w:val="21"/>
                    </w:rPr>
                    <w:t>高低压油管</w:t>
                  </w:r>
                </w:p>
              </w:tc>
              <w:tc>
                <w:tcPr>
                  <w:tcW w:w="1631"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 w:val="21"/>
                      <w:szCs w:val="21"/>
                    </w:rPr>
                    <w:t>Φ</w:t>
                  </w:r>
                  <w:r>
                    <w:rPr>
                      <w:rFonts w:hint="default" w:ascii="Times New Roman" w:hAnsi="Times New Roman" w:cs="Times New Roman" w:eastAsiaTheme="minorEastAsia"/>
                      <w:sz w:val="21"/>
                      <w:szCs w:val="21"/>
                      <w:lang w:val="en-US" w:eastAsia="zh-CN"/>
                    </w:rPr>
                    <w:t>9.51-16.7</w:t>
                  </w:r>
                </w:p>
              </w:tc>
              <w:tc>
                <w:tcPr>
                  <w:tcW w:w="1653" w:type="dxa"/>
                  <w:tcBorders>
                    <w:tl2br w:val="nil"/>
                    <w:tr2bl w:val="nil"/>
                  </w:tcBorders>
                  <w:shd w:val="clear" w:color="auto" w:fill="auto"/>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rPr>
                    <w:t>180万套/年</w:t>
                  </w:r>
                </w:p>
              </w:tc>
              <w:tc>
                <w:tcPr>
                  <w:tcW w:w="1653" w:type="dxa"/>
                  <w:tcBorders>
                    <w:tl2br w:val="nil"/>
                    <w:tr2bl w:val="nil"/>
                  </w:tcBorders>
                  <w:shd w:val="clear" w:color="auto" w:fill="auto"/>
                  <w:vAlign w:val="center"/>
                </w:tcPr>
                <w:p>
                  <w:pPr>
                    <w:spacing w:line="240" w:lineRule="auto"/>
                    <w:jc w:val="center"/>
                    <w:rPr>
                      <w:rFonts w:hint="default" w:ascii="Times New Roman" w:hAnsi="Times New Roman" w:cs="Times New Roman" w:eastAsiaTheme="minorEastAsia"/>
                      <w:color w:val="FF0000"/>
                      <w:szCs w:val="21"/>
                    </w:rPr>
                  </w:pPr>
                  <w:r>
                    <w:rPr>
                      <w:rFonts w:hint="default" w:ascii="Times New Roman" w:hAnsi="Times New Roman" w:cs="Times New Roman" w:eastAsiaTheme="minorEastAsia"/>
                      <w:color w:val="auto"/>
                      <w:szCs w:val="21"/>
                    </w:rPr>
                    <w:t>1</w:t>
                  </w:r>
                  <w:r>
                    <w:rPr>
                      <w:rFonts w:hint="eastAsia" w:ascii="Times New Roman" w:hAnsi="Times New Roman" w:cs="Times New Roman"/>
                      <w:color w:val="auto"/>
                      <w:szCs w:val="21"/>
                      <w:lang w:val="en-US" w:eastAsia="zh-CN"/>
                    </w:rPr>
                    <w:t>6</w:t>
                  </w:r>
                  <w:r>
                    <w:rPr>
                      <w:rFonts w:hint="default" w:ascii="Times New Roman" w:hAnsi="Times New Roman" w:cs="Times New Roman" w:eastAsiaTheme="minorEastAsia"/>
                      <w:color w:val="auto"/>
                      <w:szCs w:val="21"/>
                    </w:rPr>
                    <w:t>0万套/年</w:t>
                  </w:r>
                </w:p>
              </w:tc>
              <w:tc>
                <w:tcPr>
                  <w:tcW w:w="1653" w:type="dxa"/>
                  <w:vMerge w:val="continue"/>
                  <w:tcBorders>
                    <w:tl2br w:val="nil"/>
                    <w:tr2bl w:val="nil"/>
                  </w:tcBorders>
                  <w:shd w:val="clear" w:color="auto" w:fill="auto"/>
                  <w:vAlign w:val="center"/>
                </w:tcPr>
                <w:p>
                  <w:pPr>
                    <w:spacing w:line="240" w:lineRule="auto"/>
                    <w:jc w:val="center"/>
                    <w:rPr>
                      <w:rFonts w:hint="default" w:ascii="Times New Roman" w:hAnsi="Times New Roman" w:cs="Times New Roman" w:eastAsiaTheme="minorEastAsia"/>
                      <w:szCs w:val="21"/>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sz w:val="24"/>
              </w:rPr>
              <w:t>本项目用水为脱脂用水、磷化用水、气旋塔用水、车间保洁用水、生活用水，产生的废水分别为脱脂清洗废水、磷化清洗废水、气旋塔喷淋废水、车间保洁废水、生活污水、初期雨水。生活污水经化粪池预处理，生产废水经厂内现有污水处理站处理后一并排入市政污水管网达到宁国市城北污水处理厂接管标准及《污水综合排放标准》（GB8978-1996）表4中的三级标准后（两者标准从严执行），进入河沥园区污水管网排入宁国市城北污水处理厂处理。</w:t>
            </w:r>
          </w:p>
          <w:p>
            <w:pPr>
              <w:pStyle w:val="2"/>
              <w:jc w:val="center"/>
              <w:rPr>
                <w:rFonts w:hint="default"/>
                <w:lang w:eastAsia="zh-CN"/>
              </w:rPr>
            </w:pPr>
            <w:r>
              <w:drawing>
                <wp:inline distT="0" distB="0" distL="114300" distR="114300">
                  <wp:extent cx="5216525" cy="5087620"/>
                  <wp:effectExtent l="0" t="0" r="3175" b="177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6"/>
                          <a:stretch>
                            <a:fillRect/>
                          </a:stretch>
                        </pic:blipFill>
                        <pic:spPr>
                          <a:xfrm>
                            <a:off x="0" y="0"/>
                            <a:ext cx="5216525" cy="5087620"/>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cs="Times New Roman"/>
                <w:lang w:val="en-US" w:eastAsia="zh-CN"/>
              </w:rPr>
            </w:pPr>
            <w:r>
              <w:rPr>
                <w:rFonts w:hint="default" w:ascii="Times New Roman" w:hAnsi="Times New Roman" w:cs="Times New Roman"/>
                <w:b/>
                <w:bCs w:val="0"/>
                <w:color w:val="auto"/>
                <w:sz w:val="21"/>
                <w:szCs w:val="21"/>
                <w:lang w:eastAsia="zh-CN"/>
              </w:rPr>
              <w:t>图</w:t>
            </w:r>
            <w:r>
              <w:rPr>
                <w:rFonts w:hint="eastAsia" w:ascii="Times New Roman" w:hAnsi="Times New Roman" w:cs="Times New Roman"/>
                <w:b/>
                <w:bCs w:val="0"/>
                <w:color w:val="auto"/>
                <w:sz w:val="21"/>
                <w:szCs w:val="21"/>
                <w:lang w:val="en-US" w:eastAsia="zh-CN"/>
              </w:rPr>
              <w:t>4</w:t>
            </w:r>
            <w:r>
              <w:rPr>
                <w:rFonts w:hint="default" w:ascii="Times New Roman" w:hAnsi="Times New Roman" w:cs="Times New Roman"/>
                <w:b/>
                <w:bCs w:val="0"/>
                <w:color w:val="auto"/>
                <w:sz w:val="21"/>
                <w:szCs w:val="21"/>
                <w:lang w:val="en-US" w:eastAsia="zh-CN"/>
              </w:rPr>
              <w:t xml:space="preserve">-1 </w:t>
            </w:r>
            <w:r>
              <w:rPr>
                <w:rFonts w:hint="eastAsia" w:ascii="Times New Roman" w:hAnsi="Times New Roman" w:cs="Times New Roman"/>
                <w:b/>
                <w:bCs w:val="0"/>
                <w:color w:val="auto"/>
                <w:sz w:val="21"/>
                <w:szCs w:val="21"/>
                <w:lang w:val="en-US" w:eastAsia="zh-CN"/>
              </w:rPr>
              <w:t>项目水平衡</w:t>
            </w:r>
            <w:r>
              <w:rPr>
                <w:rFonts w:hint="default" w:ascii="Times New Roman" w:hAnsi="Times New Roman" w:cs="Times New Roman"/>
                <w:b/>
                <w:bCs w:val="0"/>
                <w:color w:val="auto"/>
                <w:sz w:val="21"/>
                <w:szCs w:val="21"/>
                <w:lang w:eastAsia="zh-CN"/>
              </w:rPr>
              <w:t>图</w:t>
            </w:r>
            <w:r>
              <w:rPr>
                <w:rFonts w:hint="eastAsia" w:ascii="Times New Roman" w:hAnsi="Times New Roman" w:cs="Times New Roman"/>
                <w:b/>
                <w:bCs w:val="0"/>
                <w:color w:val="auto"/>
                <w:sz w:val="21"/>
                <w:szCs w:val="21"/>
                <w:lang w:val="en-US" w:eastAsia="zh-CN"/>
              </w:rPr>
              <w:t xml:space="preserve"> 单位：m</w:t>
            </w:r>
            <w:r>
              <w:rPr>
                <w:rFonts w:hint="eastAsia" w:ascii="Times New Roman" w:hAnsi="Times New Roman" w:cs="Times New Roman"/>
                <w:b/>
                <w:bCs w:val="0"/>
                <w:color w:val="auto"/>
                <w:sz w:val="21"/>
                <w:szCs w:val="21"/>
                <w:vertAlign w:val="superscript"/>
                <w:lang w:val="en-US" w:eastAsia="zh-CN"/>
              </w:rPr>
              <w:t>3</w:t>
            </w:r>
            <w:r>
              <w:rPr>
                <w:rFonts w:hint="eastAsia" w:ascii="Times New Roman" w:hAnsi="Times New Roman" w:cs="Times New Roman"/>
                <w:b/>
                <w:bCs w:val="0"/>
                <w:color w:val="auto"/>
                <w:sz w:val="21"/>
                <w:szCs w:val="21"/>
                <w:lang w:val="en-US" w:eastAsia="zh-CN"/>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spacing w:line="360" w:lineRule="auto"/>
              <w:ind w:firstLine="480" w:firstLineChars="200"/>
              <w:rPr>
                <w:rFonts w:ascii="宋体" w:hAnsi="宋体" w:cs="宋体"/>
                <w:sz w:val="24"/>
              </w:rPr>
            </w:pPr>
            <w:r>
              <w:rPr>
                <w:rFonts w:hint="eastAsia" w:ascii="宋体" w:hAnsi="宋体" w:cs="宋体"/>
                <w:sz w:val="24"/>
              </w:rPr>
              <w:t>本项目汽车减震缓冲器生产工艺流程图如下：</w:t>
            </w:r>
          </w:p>
          <w:p>
            <w:pPr>
              <w:spacing w:line="360" w:lineRule="auto"/>
              <w:ind w:firstLine="420" w:firstLineChars="200"/>
            </w:pPr>
            <w:r>
              <w:drawing>
                <wp:inline distT="0" distB="0" distL="114300" distR="114300">
                  <wp:extent cx="5108575" cy="5280025"/>
                  <wp:effectExtent l="0" t="0" r="15875" b="1587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7"/>
                          <a:stretch>
                            <a:fillRect/>
                          </a:stretch>
                        </pic:blipFill>
                        <pic:spPr>
                          <a:xfrm>
                            <a:off x="0" y="0"/>
                            <a:ext cx="5108575" cy="5280025"/>
                          </a:xfrm>
                          <a:prstGeom prst="rect">
                            <a:avLst/>
                          </a:prstGeom>
                          <a:noFill/>
                          <a:ln>
                            <a:noFill/>
                          </a:ln>
                        </pic:spPr>
                      </pic:pic>
                    </a:graphicData>
                  </a:graphic>
                </wp:inline>
              </w:drawing>
            </w:r>
          </w:p>
          <w:p>
            <w:pPr>
              <w:spacing w:line="360" w:lineRule="auto"/>
              <w:jc w:val="center"/>
              <w:rPr>
                <w:b/>
                <w:bCs/>
                <w:color w:val="000000"/>
                <w:szCs w:val="21"/>
              </w:rPr>
            </w:pPr>
            <w:r>
              <w:rPr>
                <w:rFonts w:hint="eastAsia"/>
                <w:b/>
                <w:bCs/>
                <w:color w:val="000000"/>
                <w:szCs w:val="21"/>
              </w:rPr>
              <w:t>图</w:t>
            </w:r>
            <w:r>
              <w:rPr>
                <w:rFonts w:hint="eastAsia"/>
                <w:b/>
                <w:bCs/>
                <w:color w:val="000000"/>
                <w:szCs w:val="21"/>
                <w:lang w:val="en-US" w:eastAsia="zh-CN"/>
              </w:rPr>
              <w:t>5</w:t>
            </w:r>
            <w:r>
              <w:rPr>
                <w:rFonts w:hint="eastAsia"/>
                <w:b/>
                <w:bCs/>
                <w:color w:val="000000"/>
                <w:szCs w:val="21"/>
              </w:rPr>
              <w:t>-</w:t>
            </w:r>
            <w:r>
              <w:rPr>
                <w:rFonts w:hint="eastAsia"/>
                <w:b/>
                <w:bCs/>
                <w:color w:val="000000"/>
                <w:szCs w:val="21"/>
                <w:lang w:val="en-US" w:eastAsia="zh-CN"/>
              </w:rPr>
              <w:t>1</w:t>
            </w:r>
            <w:r>
              <w:rPr>
                <w:rFonts w:hint="eastAsia" w:ascii="宋体" w:hAnsi="宋体" w:cs="宋体"/>
                <w:b/>
                <w:bCs/>
                <w:szCs w:val="21"/>
              </w:rPr>
              <w:t>汽车减震缓冲器生产工艺流程图</w:t>
            </w:r>
          </w:p>
          <w:p>
            <w:pPr>
              <w:pStyle w:val="16"/>
              <w:adjustRightInd w:val="0"/>
              <w:snapToGrid w:val="0"/>
              <w:spacing w:before="0" w:beforeAutospacing="0" w:after="0" w:afterAutospacing="0" w:line="360" w:lineRule="auto"/>
              <w:ind w:firstLine="482" w:firstLineChars="200"/>
              <w:rPr>
                <w:rFonts w:ascii="Times New Roman" w:hAnsi="Times New Roman"/>
                <w:b/>
                <w:bCs/>
                <w:szCs w:val="24"/>
              </w:rPr>
            </w:pPr>
            <w:r>
              <w:rPr>
                <w:rFonts w:ascii="Times New Roman" w:hAnsi="Times New Roman"/>
                <w:b/>
                <w:bCs/>
              </w:rPr>
              <w:t>工艺</w:t>
            </w:r>
            <w:r>
              <w:rPr>
                <w:rFonts w:hint="eastAsia"/>
                <w:b/>
                <w:bCs/>
              </w:rPr>
              <w:t>流程</w:t>
            </w:r>
            <w:r>
              <w:rPr>
                <w:rFonts w:ascii="Times New Roman" w:hAnsi="Times New Roman"/>
                <w:b/>
                <w:bCs/>
              </w:rPr>
              <w:t>描述</w:t>
            </w:r>
            <w:r>
              <w:rPr>
                <w:rFonts w:ascii="Times New Roman" w:hAnsi="Times New Roman"/>
                <w:b/>
                <w:bCs/>
                <w:szCs w:val="24"/>
              </w:rPr>
              <w:t>：</w:t>
            </w:r>
          </w:p>
          <w:p>
            <w:pPr>
              <w:numPr>
                <w:ilvl w:val="0"/>
                <w:numId w:val="3"/>
              </w:numPr>
              <w:spacing w:line="360" w:lineRule="auto"/>
              <w:ind w:firstLine="420" w:firstLineChars="200"/>
              <w:jc w:val="left"/>
              <w:rPr>
                <w:rFonts w:hint="default" w:ascii="Times New Roman" w:hAnsi="Times New Roman" w:cs="Times New Roman"/>
                <w:color w:val="000000"/>
                <w:sz w:val="24"/>
              </w:rPr>
            </w:pPr>
            <w:r>
              <w:rPr>
                <w:rFonts w:hint="default" w:ascii="Times New Roman" w:hAnsi="Times New Roman" w:cs="Times New Roman"/>
              </w:rPr>
              <w:drawing>
                <wp:anchor distT="0" distB="0" distL="114300" distR="114300" simplePos="0" relativeHeight="251684864" behindDoc="0" locked="0" layoutInCell="1" allowOverlap="1">
                  <wp:simplePos x="0" y="0"/>
                  <wp:positionH relativeFrom="column">
                    <wp:posOffset>41910</wp:posOffset>
                  </wp:positionH>
                  <wp:positionV relativeFrom="paragraph">
                    <wp:posOffset>446405</wp:posOffset>
                  </wp:positionV>
                  <wp:extent cx="5080635" cy="1231265"/>
                  <wp:effectExtent l="0" t="0" r="5715" b="6985"/>
                  <wp:wrapTopAndBottom/>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8"/>
                          <a:stretch>
                            <a:fillRect/>
                          </a:stretch>
                        </pic:blipFill>
                        <pic:spPr>
                          <a:xfrm>
                            <a:off x="0" y="0"/>
                            <a:ext cx="5080635" cy="1231265"/>
                          </a:xfrm>
                          <a:prstGeom prst="rect">
                            <a:avLst/>
                          </a:prstGeom>
                          <a:noFill/>
                          <a:ln>
                            <a:noFill/>
                          </a:ln>
                        </pic:spPr>
                      </pic:pic>
                    </a:graphicData>
                  </a:graphic>
                </wp:anchor>
              </w:drawing>
            </w:r>
            <w:r>
              <w:rPr>
                <w:rFonts w:hint="default" w:ascii="Times New Roman" w:hAnsi="Times New Roman" w:cs="Times New Roman"/>
                <w:color w:val="000000"/>
                <w:sz w:val="24"/>
              </w:rPr>
              <w:t>预脱脂及水洗</w:t>
            </w:r>
          </w:p>
          <w:p>
            <w:pPr>
              <w:numPr>
                <w:ilvl w:val="0"/>
                <w:numId w:val="0"/>
              </w:numPr>
              <w:spacing w:line="360" w:lineRule="auto"/>
              <w:jc w:val="center"/>
              <w:rPr>
                <w:rFonts w:hint="default" w:eastAsia="宋体"/>
                <w:b/>
                <w:bCs/>
                <w:sz w:val="21"/>
                <w:szCs w:val="21"/>
                <w:lang w:val="en-US" w:eastAsia="zh-CN"/>
              </w:rPr>
            </w:pPr>
            <w:r>
              <w:rPr>
                <w:rFonts w:hint="eastAsia"/>
                <w:b/>
                <w:bCs/>
                <w:sz w:val="21"/>
                <w:szCs w:val="21"/>
                <w:lang w:val="en-US" w:eastAsia="zh-CN"/>
              </w:rPr>
              <w:t>图5-2  脱脂工艺流程图</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sz w:val="24"/>
              </w:rPr>
              <w:t>外购骨架进行预脱脂处理，脱脂机理是通过脱脂剂对各类油脂的皂化、润湿、分散、乳化等作用，从而使油脂从工件表面脱离，变成可溶性的物质或被乳化、分散而均匀稳定地存在于槽液内，脱脂浸泡时间约为40~90s，</w:t>
            </w:r>
            <w:r>
              <w:rPr>
                <w:rFonts w:hint="default" w:ascii="Times New Roman" w:hAnsi="Times New Roman" w:cs="Times New Roman" w:eastAsiaTheme="minorEastAsia"/>
                <w:color w:val="auto"/>
                <w:sz w:val="24"/>
              </w:rPr>
              <w:t>运行温度为40~60℃，槽液</w:t>
            </w:r>
            <w:r>
              <w:rPr>
                <w:rFonts w:hint="default" w:ascii="Times New Roman" w:hAnsi="Times New Roman" w:cs="Times New Roman" w:eastAsiaTheme="minorEastAsia"/>
                <w:color w:val="auto"/>
                <w:sz w:val="24"/>
                <w:lang w:val="en-US" w:eastAsia="zh-CN"/>
              </w:rPr>
              <w:t>2</w:t>
            </w:r>
            <w:r>
              <w:rPr>
                <w:rFonts w:hint="default" w:ascii="Times New Roman" w:hAnsi="Times New Roman" w:cs="Times New Roman" w:eastAsiaTheme="minorEastAsia"/>
                <w:color w:val="auto"/>
                <w:sz w:val="24"/>
              </w:rPr>
              <w:t>个月更换一次，此工序产生脱脂废液和废槽渣S1</w:t>
            </w:r>
            <w:r>
              <w:rPr>
                <w:rFonts w:hint="default" w:ascii="Times New Roman" w:hAnsi="Times New Roman" w:cs="Times New Roman" w:eastAsiaTheme="minorEastAsia"/>
                <w:color w:val="auto"/>
                <w:sz w:val="24"/>
                <w:lang w:val="en-US" w:eastAsia="zh-CN"/>
              </w:rPr>
              <w:t>作为危废处理</w:t>
            </w:r>
            <w:r>
              <w:rPr>
                <w:rFonts w:hint="default" w:ascii="Times New Roman" w:hAnsi="Times New Roman" w:cs="Times New Roman" w:eastAsiaTheme="minorEastAsia"/>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脱脂后的工件采用自来水逆流水洗，水洗槽水洗后溢流排出，清洗温度为常温，清洗时间为10~20s，工件经过两道水洗后，进入热水洗槽，滚筒在热水洗槽中翻转30~60s，一是为了再次清洗工件，更利于缩短下一步烘干所用时间。槽体整体溢流流速</w:t>
            </w:r>
            <w:r>
              <w:rPr>
                <w:rFonts w:hint="default" w:ascii="Times New Roman" w:hAnsi="Times New Roman" w:cs="Times New Roman" w:eastAsiaTheme="minorEastAsia"/>
                <w:color w:val="auto"/>
                <w:kern w:val="0"/>
                <w:sz w:val="24"/>
              </w:rPr>
              <w:t>0.</w:t>
            </w:r>
            <w:r>
              <w:rPr>
                <w:rFonts w:hint="default" w:ascii="Times New Roman" w:hAnsi="Times New Roman" w:cs="Times New Roman" w:eastAsiaTheme="minorEastAsia"/>
                <w:color w:val="auto"/>
                <w:kern w:val="0"/>
                <w:sz w:val="24"/>
                <w:lang w:val="en-US" w:eastAsia="zh-CN"/>
              </w:rPr>
              <w:t>2</w:t>
            </w:r>
            <w:r>
              <w:rPr>
                <w:rFonts w:hint="default" w:ascii="Times New Roman" w:hAnsi="Times New Roman" w:cs="Times New Roman" w:eastAsiaTheme="minorEastAsia"/>
                <w:color w:val="auto"/>
                <w:kern w:val="0"/>
                <w:sz w:val="24"/>
              </w:rPr>
              <w:t>m</w:t>
            </w:r>
            <w:r>
              <w:rPr>
                <w:rFonts w:hint="default" w:ascii="Times New Roman" w:hAnsi="Times New Roman" w:cs="Times New Roman" w:eastAsiaTheme="minorEastAsia"/>
                <w:color w:val="auto"/>
                <w:kern w:val="0"/>
                <w:sz w:val="24"/>
                <w:vertAlign w:val="superscript"/>
              </w:rPr>
              <w:t>3</w:t>
            </w:r>
            <w:r>
              <w:rPr>
                <w:rFonts w:hint="default" w:ascii="Times New Roman" w:hAnsi="Times New Roman" w:cs="Times New Roman" w:eastAsiaTheme="minorEastAsia"/>
                <w:color w:val="auto"/>
                <w:kern w:val="0"/>
                <w:sz w:val="24"/>
              </w:rPr>
              <w:t>/h，</w:t>
            </w:r>
            <w:r>
              <w:rPr>
                <w:rFonts w:hint="default" w:ascii="Times New Roman" w:hAnsi="Times New Roman" w:cs="Times New Roman" w:eastAsiaTheme="minorEastAsia"/>
                <w:color w:val="auto"/>
                <w:sz w:val="24"/>
              </w:rPr>
              <w:t>此工序产生清洗废水W1和噪声N。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sz w:val="24"/>
                <w:lang w:eastAsia="zh-CN"/>
              </w:rPr>
            </w:pPr>
            <w:r>
              <w:rPr>
                <w:rFonts w:hint="eastAsia" w:ascii="Times New Roman" w:hAnsi="Times New Roman" w:cs="Times New Roman" w:eastAsiaTheme="minorEastAsia"/>
                <w:color w:val="000000"/>
                <w:sz w:val="24"/>
                <w:lang w:eastAsia="zh-CN"/>
              </w:rPr>
              <w:drawing>
                <wp:inline distT="0" distB="0" distL="114300" distR="114300">
                  <wp:extent cx="4758690" cy="2677160"/>
                  <wp:effectExtent l="0" t="0" r="3810" b="8890"/>
                  <wp:docPr id="56" name="图片 56" descr="6e4ea25415f60a2287a6b6b961ad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e4ea25415f60a2287a6b6b961add19"/>
                          <pic:cNvPicPr>
                            <a:picLocks noChangeAspect="1"/>
                          </pic:cNvPicPr>
                        </pic:nvPicPr>
                        <pic:blipFill>
                          <a:blip r:embed="rId9"/>
                          <a:stretch>
                            <a:fillRect/>
                          </a:stretch>
                        </pic:blipFill>
                        <pic:spPr>
                          <a:xfrm>
                            <a:off x="0" y="0"/>
                            <a:ext cx="4758690" cy="2677160"/>
                          </a:xfrm>
                          <a:prstGeom prst="rect">
                            <a:avLst/>
                          </a:prstGeom>
                        </pic:spPr>
                      </pic:pic>
                    </a:graphicData>
                  </a:graphic>
                </wp:inline>
              </w:drawing>
            </w:r>
          </w:p>
          <w:p>
            <w:pPr>
              <w:numPr>
                <w:ilvl w:val="0"/>
                <w:numId w:val="0"/>
              </w:numPr>
              <w:spacing w:line="360" w:lineRule="auto"/>
              <w:jc w:val="center"/>
              <w:rPr>
                <w:rFonts w:hint="default" w:eastAsia="宋体"/>
                <w:b/>
                <w:bCs/>
                <w:sz w:val="21"/>
                <w:szCs w:val="21"/>
                <w:lang w:val="en-US" w:eastAsia="zh-CN"/>
              </w:rPr>
            </w:pPr>
            <w:r>
              <w:rPr>
                <w:rFonts w:hint="eastAsia"/>
                <w:b/>
                <w:bCs/>
                <w:sz w:val="21"/>
                <w:szCs w:val="21"/>
                <w:lang w:val="en-US" w:eastAsia="zh-CN"/>
              </w:rPr>
              <w:t>图5-3  脱脂线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（2）烘干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热水洗后的工件进入烘干槽，滚动不停翻转，利用槽内两边吹出的热风对工件进行烘干。烘干温度为90~110℃，烘干时间8~9min。</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（3）抛丸</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经预脱脂后的骨架，需要再采用抛丸设备进一步去除表面毛刺及氧化层，使金属件表面平整、光滑，提高产品的抗疲劳性能，延长使用寿命。此工序会产生抛丸粉尘G1、废钢丸S2和噪声N。</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center"/>
              <w:textAlignment w:val="auto"/>
              <w:rPr>
                <w:rFonts w:hint="eastAsia"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drawing>
                <wp:inline distT="0" distB="0" distL="114300" distR="114300">
                  <wp:extent cx="2091690" cy="2788920"/>
                  <wp:effectExtent l="0" t="0" r="3810" b="11430"/>
                  <wp:docPr id="54" name="图片 54" descr="60c44180554797ab045d4be0db5b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60c44180554797ab045d4be0db5b33d"/>
                          <pic:cNvPicPr>
                            <a:picLocks noChangeAspect="1"/>
                          </pic:cNvPicPr>
                        </pic:nvPicPr>
                        <pic:blipFill>
                          <a:blip r:embed="rId10"/>
                          <a:stretch>
                            <a:fillRect/>
                          </a:stretch>
                        </pic:blipFill>
                        <pic:spPr>
                          <a:xfrm>
                            <a:off x="0" y="0"/>
                            <a:ext cx="2091690" cy="2788920"/>
                          </a:xfrm>
                          <a:prstGeom prst="rect">
                            <a:avLst/>
                          </a:prstGeom>
                        </pic:spPr>
                      </pic:pic>
                    </a:graphicData>
                  </a:graphic>
                </wp:inline>
              </w:drawing>
            </w:r>
            <w:r>
              <w:rPr>
                <w:rFonts w:hint="eastAsia" w:ascii="Times New Roman" w:hAnsi="Times New Roman" w:cs="Times New Roman" w:eastAsiaTheme="minorEastAsia"/>
                <w:color w:val="auto"/>
                <w:sz w:val="24"/>
                <w:lang w:eastAsia="zh-CN"/>
              </w:rPr>
              <w:drawing>
                <wp:inline distT="0" distB="0" distL="114300" distR="114300">
                  <wp:extent cx="2100580" cy="2800985"/>
                  <wp:effectExtent l="0" t="0" r="13970" b="18415"/>
                  <wp:docPr id="55" name="图片 55" descr="099ee5e022e26c5d33b0eadbad6d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99ee5e022e26c5d33b0eadbad6d67d"/>
                          <pic:cNvPicPr>
                            <a:picLocks noChangeAspect="1"/>
                          </pic:cNvPicPr>
                        </pic:nvPicPr>
                        <pic:blipFill>
                          <a:blip r:embed="rId11"/>
                          <a:stretch>
                            <a:fillRect/>
                          </a:stretch>
                        </pic:blipFill>
                        <pic:spPr>
                          <a:xfrm flipV="1">
                            <a:off x="0" y="0"/>
                            <a:ext cx="2100580" cy="2800985"/>
                          </a:xfrm>
                          <a:prstGeom prst="rect">
                            <a:avLst/>
                          </a:prstGeom>
                        </pic:spPr>
                      </pic:pic>
                    </a:graphicData>
                  </a:graphic>
                </wp:inline>
              </w:drawing>
            </w:r>
          </w:p>
          <w:p>
            <w:pPr>
              <w:numPr>
                <w:ilvl w:val="0"/>
                <w:numId w:val="0"/>
              </w:numPr>
              <w:spacing w:line="360" w:lineRule="auto"/>
              <w:jc w:val="center"/>
              <w:rPr>
                <w:rFonts w:hint="default" w:eastAsia="宋体"/>
                <w:b/>
                <w:bCs/>
                <w:sz w:val="21"/>
                <w:szCs w:val="21"/>
                <w:lang w:val="en-US" w:eastAsia="zh-CN"/>
              </w:rPr>
            </w:pPr>
            <w:r>
              <w:rPr>
                <w:rFonts w:hint="eastAsia"/>
                <w:b/>
                <w:bCs/>
                <w:sz w:val="21"/>
                <w:szCs w:val="21"/>
                <w:lang w:val="en-US" w:eastAsia="zh-CN"/>
              </w:rPr>
              <w:t>图5-4  抛丸工艺</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（4）磷化</w:t>
            </w:r>
          </w:p>
          <w:p>
            <w:pPr>
              <w:pStyle w:val="10"/>
              <w:spacing w:after="0" w:line="360" w:lineRule="auto"/>
              <w:ind w:left="0" w:leftChars="0" w:firstLine="0" w:firstLineChars="0"/>
              <w:jc w:val="center"/>
              <w:rPr>
                <w:rFonts w:hint="default" w:eastAsia="宋体"/>
                <w:b/>
                <w:bCs/>
                <w:color w:val="auto"/>
                <w:sz w:val="21"/>
                <w:szCs w:val="21"/>
                <w:lang w:val="en-US" w:eastAsia="zh-CN"/>
              </w:rPr>
            </w:pPr>
            <w:r>
              <w:drawing>
                <wp:anchor distT="0" distB="0" distL="114300" distR="114300" simplePos="0" relativeHeight="251685888" behindDoc="0" locked="0" layoutInCell="1" allowOverlap="1">
                  <wp:simplePos x="0" y="0"/>
                  <wp:positionH relativeFrom="column">
                    <wp:posOffset>-60960</wp:posOffset>
                  </wp:positionH>
                  <wp:positionV relativeFrom="page">
                    <wp:posOffset>3650615</wp:posOffset>
                  </wp:positionV>
                  <wp:extent cx="5391785" cy="1323975"/>
                  <wp:effectExtent l="0" t="0" r="18415" b="9525"/>
                  <wp:wrapTopAndBottom/>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12"/>
                          <a:stretch>
                            <a:fillRect/>
                          </a:stretch>
                        </pic:blipFill>
                        <pic:spPr>
                          <a:xfrm>
                            <a:off x="0" y="0"/>
                            <a:ext cx="5391785" cy="1323975"/>
                          </a:xfrm>
                          <a:prstGeom prst="rect">
                            <a:avLst/>
                          </a:prstGeom>
                          <a:noFill/>
                          <a:ln>
                            <a:noFill/>
                          </a:ln>
                        </pic:spPr>
                      </pic:pic>
                    </a:graphicData>
                  </a:graphic>
                </wp:anchor>
              </w:drawing>
            </w:r>
            <w:r>
              <w:rPr>
                <w:rFonts w:hint="eastAsia"/>
                <w:b/>
                <w:bCs/>
                <w:color w:val="auto"/>
                <w:sz w:val="21"/>
                <w:szCs w:val="21"/>
                <w:lang w:val="en-US" w:eastAsia="zh-CN"/>
              </w:rPr>
              <w:t>图5-5 磷化工艺流程图</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①脱脂及水洗</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脱脂机理是通过脱脂剂对各类油脂的皂化、润湿、分散、乳化等作用，从而使油脂从工件表面脱离，变成可溶性的物质或被乳化、分散而均匀稳定地存在于槽液内。脱脂浸泡时间约为40~90s，运行温度为40~60℃，槽液</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个月更换一次，此工序产生脱脂废液</w:t>
            </w:r>
            <w:r>
              <w:rPr>
                <w:rFonts w:hint="default" w:ascii="Times New Roman" w:hAnsi="Times New Roman" w:cs="Times New Roman" w:eastAsiaTheme="minorEastAsia"/>
                <w:color w:val="auto"/>
                <w:sz w:val="24"/>
                <w:szCs w:val="24"/>
                <w:lang w:val="en-US" w:eastAsia="zh-CN"/>
              </w:rPr>
              <w:t>和</w:t>
            </w:r>
            <w:r>
              <w:rPr>
                <w:rFonts w:hint="default" w:ascii="Times New Roman" w:hAnsi="Times New Roman" w:cs="Times New Roman" w:eastAsiaTheme="minorEastAsia"/>
                <w:color w:val="auto"/>
                <w:sz w:val="24"/>
                <w:szCs w:val="24"/>
              </w:rPr>
              <w:t>废槽渣S3</w:t>
            </w:r>
            <w:r>
              <w:rPr>
                <w:rFonts w:hint="default" w:ascii="Times New Roman" w:hAnsi="Times New Roman" w:cs="Times New Roman" w:eastAsiaTheme="minorEastAsia"/>
                <w:color w:val="auto"/>
                <w:sz w:val="24"/>
                <w:szCs w:val="24"/>
                <w:lang w:val="en-US" w:eastAsia="zh-CN"/>
              </w:rPr>
              <w:t>作为危废处理</w:t>
            </w:r>
            <w:r>
              <w:rPr>
                <w:rFonts w:hint="default" w:ascii="Times New Roman" w:hAnsi="Times New Roman" w:cs="Times New Roman" w:eastAsiaTheme="minorEastAsia"/>
                <w:color w:val="auto"/>
                <w:sz w:val="24"/>
                <w:szCs w:val="24"/>
              </w:rPr>
              <w:t>。</w:t>
            </w:r>
          </w:p>
          <w:p>
            <w:pPr>
              <w:adjustRightInd w:val="0"/>
              <w:snapToGrid w:val="0"/>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脱脂后的工件采用自来水逆流水洗，水洗槽水洗后溢流排出，清洗温度为常温，清洗时间为10~20s。槽体整体溢流流速0.</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/d，此工序产生清洗废水W2</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噪声N</w:t>
            </w:r>
            <w:r>
              <w:rPr>
                <w:rFonts w:hint="default" w:ascii="Times New Roman" w:hAnsi="Times New Roman" w:cs="Times New Roman" w:eastAsiaTheme="minorEastAsia"/>
                <w:color w:val="auto"/>
                <w:sz w:val="24"/>
                <w:szCs w:val="24"/>
              </w:rPr>
              <w:t>。</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②表调</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采用表面调整剂使需要磷化的金属表面改变微观状态，促使磷化过程中形成结晶细小、均匀、致密的磷化膜。本项目表调剂主要成分为磷酸钛，槽液温度为常温（20~30℃），浸泡时间30~50s，根据生产情况定期补充添加，每</w:t>
            </w:r>
            <w:r>
              <w:rPr>
                <w:rFonts w:hint="default" w:ascii="Times New Roman" w:hAnsi="Times New Roman" w:cs="Times New Roman" w:eastAsiaTheme="minorEastAsia"/>
                <w:color w:val="auto"/>
                <w:sz w:val="24"/>
                <w:szCs w:val="24"/>
                <w:lang w:val="en-US" w:eastAsia="zh-CN"/>
              </w:rPr>
              <w:t>2个月</w:t>
            </w:r>
            <w:r>
              <w:rPr>
                <w:rFonts w:hint="default" w:ascii="Times New Roman" w:hAnsi="Times New Roman" w:cs="Times New Roman" w:eastAsiaTheme="minorEastAsia"/>
                <w:color w:val="auto"/>
                <w:sz w:val="24"/>
                <w:szCs w:val="24"/>
              </w:rPr>
              <w:t>更换一次槽液。此工序产生表调废液</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槽渣S3作为危废处理</w:t>
            </w:r>
            <w:r>
              <w:rPr>
                <w:rFonts w:hint="default" w:ascii="Times New Roman" w:hAnsi="Times New Roman" w:cs="Times New Roman" w:eastAsiaTheme="minorEastAsia"/>
                <w:color w:val="auto"/>
                <w:sz w:val="24"/>
                <w:szCs w:val="24"/>
              </w:rPr>
              <w:t>和噪声N。</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③磷化及水洗</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磷化处理是金属制品在以磷酸盐为主的溶液中，在一定的温度下进行化学反应，使其表面生成一层不溶性的磷酸盐保护膜。所形成的磷化膜为多孔的晶体结构，厚度一般为2～5μm；与基体金属结合得十分牢固，有一定的抗蚀能力，本项目采用浸渍处理方式在磷化槽进行。槽液通过电加热的方式加热到80~100℃，浸泡时间8~15min，每日根据实际生产任务补充槽液。磷化槽液定期更换，更换频率为</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月一次。此工序产生磷化废液、废槽渣S3</w:t>
            </w:r>
            <w:r>
              <w:rPr>
                <w:rFonts w:hint="default" w:ascii="Times New Roman" w:hAnsi="Times New Roman" w:cs="Times New Roman" w:eastAsiaTheme="minorEastAsia"/>
                <w:color w:val="auto"/>
                <w:sz w:val="24"/>
                <w:szCs w:val="24"/>
                <w:lang w:val="en-US" w:eastAsia="zh-CN"/>
              </w:rPr>
              <w:t>作为危废处理</w:t>
            </w:r>
            <w:r>
              <w:rPr>
                <w:rFonts w:hint="default" w:ascii="Times New Roman" w:hAnsi="Times New Roman" w:cs="Times New Roman" w:eastAsiaTheme="minorEastAsia"/>
                <w:color w:val="auto"/>
                <w:sz w:val="24"/>
                <w:szCs w:val="24"/>
              </w:rPr>
              <w:t>。</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磷化后的工件采用自来水逆流水洗，清洗温度为常温，清洗时间为10~20s。清洗后的工件进入热水槽，进入热水洗槽，滚筒在热水洗槽中翻转30~60s，一是为了再次清洗工件，更利于缩短下一步烘干所用时间。槽体整体溢流流速</w:t>
            </w:r>
            <w:r>
              <w:rPr>
                <w:rFonts w:hint="default" w:ascii="Times New Roman" w:hAnsi="Times New Roman" w:cs="Times New Roman" w:eastAsiaTheme="minorEastAsia"/>
                <w:color w:val="auto"/>
                <w:kern w:val="0"/>
                <w:sz w:val="24"/>
                <w:szCs w:val="24"/>
              </w:rPr>
              <w:t>0.</w:t>
            </w:r>
            <w:r>
              <w:rPr>
                <w:rFonts w:hint="default" w:ascii="Times New Roman" w:hAnsi="Times New Roman" w:cs="Times New Roman" w:eastAsiaTheme="minorEastAsia"/>
                <w:color w:val="auto"/>
                <w:kern w:val="0"/>
                <w:sz w:val="24"/>
                <w:szCs w:val="24"/>
                <w:lang w:val="en-US" w:eastAsia="zh-CN"/>
              </w:rPr>
              <w:t>2</w:t>
            </w:r>
            <w:r>
              <w:rPr>
                <w:rFonts w:hint="default" w:ascii="Times New Roman" w:hAnsi="Times New Roman" w:cs="Times New Roman" w:eastAsiaTheme="minorEastAsia"/>
                <w:color w:val="auto"/>
                <w:kern w:val="0"/>
                <w:sz w:val="24"/>
                <w:szCs w:val="24"/>
              </w:rPr>
              <w:t>m</w:t>
            </w:r>
            <w:r>
              <w:rPr>
                <w:rFonts w:hint="default" w:ascii="Times New Roman" w:hAnsi="Times New Roman" w:cs="Times New Roman" w:eastAsiaTheme="minorEastAsia"/>
                <w:color w:val="auto"/>
                <w:kern w:val="0"/>
                <w:sz w:val="24"/>
                <w:szCs w:val="24"/>
                <w:vertAlign w:val="superscript"/>
              </w:rPr>
              <w:t>3</w:t>
            </w:r>
            <w:r>
              <w:rPr>
                <w:rFonts w:hint="default" w:ascii="Times New Roman" w:hAnsi="Times New Roman" w:cs="Times New Roman" w:eastAsiaTheme="minorEastAsia"/>
                <w:color w:val="auto"/>
                <w:kern w:val="0"/>
                <w:sz w:val="24"/>
                <w:szCs w:val="24"/>
              </w:rPr>
              <w:t>/h，</w:t>
            </w:r>
            <w:r>
              <w:rPr>
                <w:rFonts w:hint="default" w:ascii="Times New Roman" w:hAnsi="Times New Roman" w:cs="Times New Roman" w:eastAsiaTheme="minorEastAsia"/>
                <w:color w:val="auto"/>
                <w:sz w:val="24"/>
                <w:szCs w:val="24"/>
              </w:rPr>
              <w:t>此工序产生清洗废水W2和噪声N。</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使用热水清洗，清洗后的工件进入烘道烘干，烘干工序采用烘干机进行电加热</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烘干完成后不含橡胶类的汽车减震器类骨架经表面处理后直接外售，含橡胶类的汽车减震器类</w:t>
            </w:r>
            <w:r>
              <w:rPr>
                <w:rFonts w:hint="default" w:ascii="Times New Roman" w:hAnsi="Times New Roman" w:cs="Times New Roman" w:eastAsiaTheme="minorEastAsia"/>
                <w:color w:val="auto"/>
                <w:sz w:val="24"/>
                <w:szCs w:val="24"/>
              </w:rPr>
              <w:t>进行下一步工序。</w:t>
            </w:r>
          </w:p>
          <w:p>
            <w:pPr>
              <w:pStyle w:val="11"/>
              <w:rPr>
                <w:rFonts w:hint="eastAsia" w:eastAsiaTheme="minorEastAsia"/>
                <w:lang w:eastAsia="zh-CN"/>
              </w:rPr>
            </w:pPr>
            <w:r>
              <w:rPr>
                <w:rFonts w:hint="eastAsia" w:eastAsiaTheme="minorEastAsia"/>
                <w:lang w:eastAsia="zh-CN"/>
              </w:rPr>
              <w:drawing>
                <wp:inline distT="0" distB="0" distL="114300" distR="114300">
                  <wp:extent cx="4510405" cy="2537460"/>
                  <wp:effectExtent l="0" t="0" r="4445" b="15240"/>
                  <wp:docPr id="57" name="图片 57" descr="197edb7b09c80d4820e239a38a26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97edb7b09c80d4820e239a38a26cc8"/>
                          <pic:cNvPicPr>
                            <a:picLocks noChangeAspect="1"/>
                          </pic:cNvPicPr>
                        </pic:nvPicPr>
                        <pic:blipFill>
                          <a:blip r:embed="rId13"/>
                          <a:stretch>
                            <a:fillRect/>
                          </a:stretch>
                        </pic:blipFill>
                        <pic:spPr>
                          <a:xfrm>
                            <a:off x="0" y="0"/>
                            <a:ext cx="4510405" cy="2537460"/>
                          </a:xfrm>
                          <a:prstGeom prst="rect">
                            <a:avLst/>
                          </a:prstGeom>
                        </pic:spPr>
                      </pic:pic>
                    </a:graphicData>
                  </a:graphic>
                </wp:inline>
              </w:drawing>
            </w:r>
          </w:p>
          <w:p>
            <w:pPr>
              <w:numPr>
                <w:ilvl w:val="0"/>
                <w:numId w:val="0"/>
              </w:numPr>
              <w:spacing w:line="360" w:lineRule="auto"/>
              <w:jc w:val="center"/>
              <w:rPr>
                <w:rFonts w:hint="default" w:eastAsia="宋体"/>
                <w:b/>
                <w:bCs/>
                <w:sz w:val="21"/>
                <w:szCs w:val="21"/>
                <w:lang w:val="en-US" w:eastAsia="zh-CN"/>
              </w:rPr>
            </w:pPr>
            <w:r>
              <w:rPr>
                <w:rFonts w:hint="eastAsia"/>
                <w:b/>
                <w:bCs/>
                <w:sz w:val="21"/>
                <w:szCs w:val="21"/>
                <w:lang w:val="en-US" w:eastAsia="zh-CN"/>
              </w:rPr>
              <w:t>图5-6  磷化线</w:t>
            </w:r>
          </w:p>
          <w:p>
            <w:pPr>
              <w:pStyle w:val="10"/>
              <w:numPr>
                <w:ilvl w:val="0"/>
                <w:numId w:val="4"/>
              </w:numPr>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调胶</w:t>
            </w:r>
          </w:p>
          <w:p>
            <w:pPr>
              <w:pStyle w:val="11"/>
              <w:spacing w:after="0" w:line="360" w:lineRule="auto"/>
              <w:ind w:left="0" w:leftChars="0" w:firstLine="480"/>
              <w:rPr>
                <w:rFonts w:hint="default" w:ascii="Times New Roman" w:hAnsi="Times New Roman" w:cs="Times New Roman" w:eastAsiaTheme="minorEastAsia"/>
                <w:color w:val="auto"/>
                <w:kern w:val="2"/>
                <w:sz w:val="24"/>
                <w:szCs w:val="24"/>
              </w:rPr>
            </w:pPr>
            <w:r>
              <w:rPr>
                <w:rFonts w:hint="default" w:ascii="Times New Roman" w:hAnsi="Times New Roman" w:cs="Times New Roman" w:eastAsiaTheme="minorEastAsia"/>
                <w:color w:val="auto"/>
                <w:kern w:val="2"/>
                <w:sz w:val="24"/>
                <w:szCs w:val="24"/>
              </w:rPr>
              <w:t>项目使用底涂和面涂两种胶粘剂，项目使用的底涂粘合剂CH205使用量为1.8</w:t>
            </w:r>
            <w:r>
              <w:rPr>
                <w:rFonts w:hint="default" w:ascii="Times New Roman" w:hAnsi="Times New Roman" w:cs="Times New Roman" w:eastAsiaTheme="minorEastAsia"/>
                <w:color w:val="auto"/>
                <w:kern w:val="2"/>
                <w:sz w:val="24"/>
                <w:szCs w:val="24"/>
                <w:lang w:val="en-US" w:eastAsia="zh-CN"/>
              </w:rPr>
              <w:t>5</w:t>
            </w:r>
            <w:r>
              <w:rPr>
                <w:rFonts w:hint="default" w:ascii="Times New Roman" w:hAnsi="Times New Roman" w:cs="Times New Roman" w:eastAsiaTheme="minorEastAsia"/>
                <w:color w:val="auto"/>
                <w:kern w:val="2"/>
                <w:sz w:val="24"/>
                <w:szCs w:val="24"/>
              </w:rPr>
              <w:t>t/a和面涂粘合剂CB24使用量为</w:t>
            </w:r>
            <w:r>
              <w:rPr>
                <w:rFonts w:hint="default" w:ascii="Times New Roman" w:hAnsi="Times New Roman" w:cs="Times New Roman" w:eastAsiaTheme="minorEastAsia"/>
                <w:color w:val="auto"/>
                <w:kern w:val="2"/>
                <w:sz w:val="24"/>
                <w:szCs w:val="24"/>
                <w:lang w:val="en-US" w:eastAsia="zh-CN"/>
              </w:rPr>
              <w:t>2.85</w:t>
            </w:r>
            <w:r>
              <w:rPr>
                <w:rFonts w:hint="default" w:ascii="Times New Roman" w:hAnsi="Times New Roman" w:cs="Times New Roman" w:eastAsiaTheme="minorEastAsia"/>
                <w:color w:val="auto"/>
                <w:kern w:val="2"/>
                <w:sz w:val="24"/>
                <w:szCs w:val="24"/>
              </w:rPr>
              <w:t>t/a，在调胶房内粘合剂CH205与丁酮进行1：1调配，粘合剂CB24与甲苯进行3:1调配。粘合剂CH205与丁酮年用量分别为</w:t>
            </w:r>
            <w:r>
              <w:rPr>
                <w:rFonts w:hint="default" w:ascii="Times New Roman" w:hAnsi="Times New Roman" w:cs="Times New Roman" w:eastAsiaTheme="minorEastAsia"/>
                <w:color w:val="auto"/>
                <w:kern w:val="2"/>
                <w:sz w:val="24"/>
                <w:szCs w:val="24"/>
                <w:lang w:val="en-US" w:eastAsia="zh-CN"/>
              </w:rPr>
              <w:t>1.85</w:t>
            </w:r>
            <w:r>
              <w:rPr>
                <w:rFonts w:hint="default" w:ascii="Times New Roman" w:hAnsi="Times New Roman" w:cs="Times New Roman" w:eastAsiaTheme="minorEastAsia"/>
                <w:color w:val="auto"/>
                <w:kern w:val="2"/>
                <w:sz w:val="24"/>
                <w:szCs w:val="24"/>
              </w:rPr>
              <w:t>t和</w:t>
            </w:r>
            <w:r>
              <w:rPr>
                <w:rFonts w:hint="default" w:ascii="Times New Roman" w:hAnsi="Times New Roman" w:cs="Times New Roman" w:eastAsiaTheme="minorEastAsia"/>
                <w:color w:val="auto"/>
                <w:kern w:val="2"/>
                <w:sz w:val="24"/>
                <w:szCs w:val="24"/>
                <w:lang w:val="en-US" w:eastAsia="zh-CN"/>
              </w:rPr>
              <w:t>1.85</w:t>
            </w:r>
            <w:r>
              <w:rPr>
                <w:rFonts w:hint="default" w:ascii="Times New Roman" w:hAnsi="Times New Roman" w:cs="Times New Roman" w:eastAsiaTheme="minorEastAsia"/>
                <w:color w:val="auto"/>
                <w:kern w:val="2"/>
                <w:sz w:val="24"/>
                <w:szCs w:val="24"/>
              </w:rPr>
              <w:t>t，粘合剂CB24与甲苯年用量分别为</w:t>
            </w:r>
            <w:r>
              <w:rPr>
                <w:rFonts w:hint="default" w:ascii="Times New Roman" w:hAnsi="Times New Roman" w:cs="Times New Roman" w:eastAsiaTheme="minorEastAsia"/>
                <w:color w:val="auto"/>
                <w:kern w:val="2"/>
                <w:sz w:val="24"/>
                <w:szCs w:val="24"/>
                <w:lang w:val="en-US" w:eastAsia="zh-CN"/>
              </w:rPr>
              <w:t>2.85</w:t>
            </w:r>
            <w:r>
              <w:rPr>
                <w:rFonts w:hint="default" w:ascii="Times New Roman" w:hAnsi="Times New Roman" w:cs="Times New Roman" w:eastAsiaTheme="minorEastAsia"/>
                <w:color w:val="auto"/>
                <w:kern w:val="2"/>
                <w:sz w:val="24"/>
                <w:szCs w:val="24"/>
              </w:rPr>
              <w:t>t和</w:t>
            </w:r>
            <w:r>
              <w:rPr>
                <w:rFonts w:hint="default" w:ascii="Times New Roman" w:hAnsi="Times New Roman" w:cs="Times New Roman" w:eastAsiaTheme="minorEastAsia"/>
                <w:color w:val="auto"/>
                <w:kern w:val="2"/>
                <w:sz w:val="24"/>
                <w:szCs w:val="24"/>
                <w:lang w:val="en-US" w:eastAsia="zh-CN"/>
              </w:rPr>
              <w:t>0.95</w:t>
            </w:r>
            <w:r>
              <w:rPr>
                <w:rFonts w:hint="default" w:ascii="Times New Roman" w:hAnsi="Times New Roman" w:cs="Times New Roman" w:eastAsiaTheme="minorEastAsia"/>
                <w:color w:val="auto"/>
                <w:kern w:val="2"/>
                <w:sz w:val="24"/>
                <w:szCs w:val="24"/>
              </w:rPr>
              <w:t>t，</w:t>
            </w:r>
            <w:r>
              <w:rPr>
                <w:rFonts w:hint="default" w:ascii="Times New Roman" w:hAnsi="Times New Roman" w:cs="Times New Roman" w:eastAsiaTheme="minorEastAsia"/>
                <w:color w:val="auto"/>
                <w:kern w:val="2"/>
                <w:sz w:val="24"/>
                <w:szCs w:val="24"/>
                <w:lang w:val="en-US" w:eastAsia="zh-CN"/>
              </w:rPr>
              <w:t>在调胶室调将胶和稀释剂按比例调好后用放入铁桶内并将盖子密闭，</w:t>
            </w:r>
            <w:r>
              <w:rPr>
                <w:rFonts w:hint="default" w:ascii="Times New Roman" w:hAnsi="Times New Roman" w:cs="Times New Roman" w:eastAsiaTheme="minorEastAsia"/>
                <w:color w:val="auto"/>
                <w:kern w:val="2"/>
                <w:sz w:val="24"/>
                <w:szCs w:val="24"/>
              </w:rPr>
              <w:t>此过程会产生有机废气G2和废胶桶S4。</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（5）涂胶及烘干</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项目橡胶减震系列产品由金属骨架和橡胶经硫化组合形成，为使橡胶与金属骨架更好的粘结，需要对成型的</w:t>
            </w:r>
            <w:r>
              <w:rPr>
                <w:rFonts w:hint="default" w:ascii="Times New Roman" w:hAnsi="Times New Roman" w:cs="Times New Roman" w:eastAsiaTheme="minorEastAsia"/>
                <w:color w:val="auto"/>
                <w:sz w:val="24"/>
                <w:szCs w:val="24"/>
                <w:lang w:val="en-US" w:eastAsia="zh-CN"/>
              </w:rPr>
              <w:t>异型</w:t>
            </w:r>
            <w:r>
              <w:rPr>
                <w:rFonts w:hint="default" w:ascii="Times New Roman" w:hAnsi="Times New Roman" w:cs="Times New Roman" w:eastAsiaTheme="minorEastAsia"/>
                <w:color w:val="auto"/>
                <w:sz w:val="24"/>
                <w:szCs w:val="24"/>
              </w:rPr>
              <w:t>工件进行人工涂胶</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规则形状工件进行</w:t>
            </w:r>
            <w:r>
              <w:rPr>
                <w:rFonts w:hint="default" w:ascii="Times New Roman" w:hAnsi="Times New Roman" w:cs="Times New Roman" w:eastAsiaTheme="minorEastAsia"/>
                <w:color w:val="auto"/>
                <w:sz w:val="24"/>
                <w:szCs w:val="24"/>
              </w:rPr>
              <w:t>自动涂胶。涂胶完成后</w:t>
            </w:r>
            <w:r>
              <w:rPr>
                <w:rFonts w:hint="default" w:ascii="Times New Roman" w:hAnsi="Times New Roman" w:cs="Times New Roman" w:eastAsiaTheme="minorEastAsia"/>
                <w:color w:val="auto"/>
                <w:sz w:val="24"/>
                <w:szCs w:val="24"/>
                <w:lang w:val="en-US" w:eastAsia="zh-CN"/>
              </w:rPr>
              <w:t>通过人工</w:t>
            </w:r>
            <w:r>
              <w:rPr>
                <w:rFonts w:hint="default" w:ascii="Times New Roman" w:hAnsi="Times New Roman" w:cs="Times New Roman" w:eastAsiaTheme="minorEastAsia"/>
                <w:color w:val="auto"/>
                <w:sz w:val="24"/>
                <w:szCs w:val="24"/>
              </w:rPr>
              <w:t>放入电加热</w:t>
            </w:r>
            <w:r>
              <w:rPr>
                <w:rFonts w:hint="default" w:ascii="Times New Roman" w:hAnsi="Times New Roman" w:cs="Times New Roman" w:eastAsiaTheme="minorEastAsia"/>
                <w:color w:val="auto"/>
                <w:sz w:val="24"/>
                <w:szCs w:val="24"/>
                <w:lang w:val="en-US" w:eastAsia="zh-CN"/>
              </w:rPr>
              <w:t>烘道</w:t>
            </w:r>
            <w:r>
              <w:rPr>
                <w:rFonts w:hint="default" w:ascii="Times New Roman" w:hAnsi="Times New Roman" w:cs="Times New Roman" w:eastAsiaTheme="minorEastAsia"/>
                <w:color w:val="auto"/>
                <w:sz w:val="24"/>
                <w:szCs w:val="24"/>
              </w:rPr>
              <w:t>进</w:t>
            </w:r>
            <w:r>
              <w:rPr>
                <w:rFonts w:hint="default" w:ascii="Times New Roman" w:hAnsi="Times New Roman" w:cs="Times New Roman" w:eastAsiaTheme="minorEastAsia"/>
                <w:color w:val="auto"/>
                <w:sz w:val="24"/>
                <w:szCs w:val="24"/>
                <w:lang w:val="en-US" w:eastAsia="zh-CN"/>
              </w:rPr>
              <w:t>口传送带上，送入烘道内进行</w:t>
            </w:r>
            <w:r>
              <w:rPr>
                <w:rFonts w:hint="default" w:ascii="Times New Roman" w:hAnsi="Times New Roman" w:cs="Times New Roman" w:eastAsiaTheme="minorEastAsia"/>
                <w:color w:val="auto"/>
                <w:sz w:val="24"/>
                <w:szCs w:val="24"/>
              </w:rPr>
              <w:t>烘干，烘干温度约80-85℃，时间约4-5分钟。烘干完成后即进入成品仓库。产生涂胶废气、烘干废气G3。</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①自动喷胶线</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工件由工人手动上料，将骨架套在涂胶设备专用护杆上，涂胶设备自动运行，然后由自动涂底胶；涂完后进入底胶烘道（100~120℃）烘干约2min；再自动涂面胶，涂完后进入面胶烘道（100~120℃）烘干约2min，最后由工人手工卸料。</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②手动涂胶</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工人将工件排版后送入待喷区，由喷涂工人在涂胶工位上进行涂胶，过程为涂底胶、底胶烘干（烘干温度100~110℃，10min）、涂面胶、面胶烘干（烘干温度100~110℃，4min）。</w:t>
            </w:r>
          </w:p>
          <w:p>
            <w:pPr>
              <w:pStyle w:val="10"/>
              <w:spacing w:after="0" w:line="360" w:lineRule="auto"/>
              <w:ind w:left="0" w:leftChars="0" w:firstLine="480" w:firstLineChars="200"/>
              <w:jc w:val="center"/>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drawing>
                <wp:inline distT="0" distB="0" distL="114300" distR="114300">
                  <wp:extent cx="1780540" cy="3168015"/>
                  <wp:effectExtent l="0" t="0" r="10160" b="13335"/>
                  <wp:docPr id="58" name="图片 58" descr="8352c13ae4847cab0d82d8f29466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352c13ae4847cab0d82d8f294663ab"/>
                          <pic:cNvPicPr>
                            <a:picLocks noChangeAspect="1"/>
                          </pic:cNvPicPr>
                        </pic:nvPicPr>
                        <pic:blipFill>
                          <a:blip r:embed="rId14"/>
                          <a:stretch>
                            <a:fillRect/>
                          </a:stretch>
                        </pic:blipFill>
                        <pic:spPr>
                          <a:xfrm>
                            <a:off x="0" y="0"/>
                            <a:ext cx="1780540" cy="3168015"/>
                          </a:xfrm>
                          <a:prstGeom prst="rect">
                            <a:avLst/>
                          </a:prstGeom>
                        </pic:spPr>
                      </pic:pic>
                    </a:graphicData>
                  </a:graphic>
                </wp:inline>
              </w:drawing>
            </w:r>
            <w:r>
              <w:rPr>
                <w:rFonts w:hint="eastAsia" w:ascii="Times New Roman" w:hAnsi="Times New Roman" w:cs="Times New Roman" w:eastAsiaTheme="minorEastAsia"/>
                <w:color w:val="auto"/>
                <w:sz w:val="24"/>
                <w:szCs w:val="24"/>
                <w:lang w:eastAsia="zh-CN"/>
              </w:rPr>
              <w:drawing>
                <wp:inline distT="0" distB="0" distL="114300" distR="114300">
                  <wp:extent cx="1781175" cy="3168650"/>
                  <wp:effectExtent l="0" t="0" r="9525" b="12700"/>
                  <wp:docPr id="59" name="图片 59" descr="701d60135c9f8d34b22a56c539ed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01d60135c9f8d34b22a56c539ed933"/>
                          <pic:cNvPicPr>
                            <a:picLocks noChangeAspect="1"/>
                          </pic:cNvPicPr>
                        </pic:nvPicPr>
                        <pic:blipFill>
                          <a:blip r:embed="rId15"/>
                          <a:stretch>
                            <a:fillRect/>
                          </a:stretch>
                        </pic:blipFill>
                        <pic:spPr>
                          <a:xfrm>
                            <a:off x="0" y="0"/>
                            <a:ext cx="1781175" cy="3168650"/>
                          </a:xfrm>
                          <a:prstGeom prst="rect">
                            <a:avLst/>
                          </a:prstGeom>
                        </pic:spPr>
                      </pic:pic>
                    </a:graphicData>
                  </a:graphic>
                </wp:inline>
              </w:drawing>
            </w:r>
          </w:p>
          <w:p>
            <w:pPr>
              <w:numPr>
                <w:ilvl w:val="0"/>
                <w:numId w:val="0"/>
              </w:numPr>
              <w:spacing w:line="360" w:lineRule="auto"/>
              <w:jc w:val="center"/>
              <w:rPr>
                <w:rFonts w:hint="eastAsia"/>
                <w:b/>
                <w:bCs/>
                <w:sz w:val="21"/>
                <w:szCs w:val="21"/>
                <w:lang w:val="en-US" w:eastAsia="zh-CN"/>
              </w:rPr>
            </w:pPr>
          </w:p>
          <w:p>
            <w:pPr>
              <w:numPr>
                <w:ilvl w:val="0"/>
                <w:numId w:val="0"/>
              </w:numPr>
              <w:spacing w:line="360" w:lineRule="auto"/>
              <w:jc w:val="center"/>
              <w:rPr>
                <w:rFonts w:hint="eastAsia"/>
                <w:b/>
                <w:bCs/>
                <w:sz w:val="21"/>
                <w:szCs w:val="21"/>
                <w:lang w:val="en-US" w:eastAsia="zh-CN"/>
              </w:rPr>
            </w:pPr>
            <w:r>
              <w:rPr>
                <w:rFonts w:hint="eastAsia"/>
                <w:b/>
                <w:bCs/>
                <w:sz w:val="21"/>
                <w:szCs w:val="21"/>
                <w:lang w:val="en-US" w:eastAsia="zh-CN"/>
              </w:rPr>
              <w:drawing>
                <wp:inline distT="0" distB="0" distL="114300" distR="114300">
                  <wp:extent cx="3315335" cy="2486025"/>
                  <wp:effectExtent l="0" t="0" r="18415" b="9525"/>
                  <wp:docPr id="60" name="图片 60" descr="eea8af1c6890583612691ad354ea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ea8af1c6890583612691ad354ea38d"/>
                          <pic:cNvPicPr>
                            <a:picLocks noChangeAspect="1"/>
                          </pic:cNvPicPr>
                        </pic:nvPicPr>
                        <pic:blipFill>
                          <a:blip r:embed="rId16"/>
                          <a:stretch>
                            <a:fillRect/>
                          </a:stretch>
                        </pic:blipFill>
                        <pic:spPr>
                          <a:xfrm>
                            <a:off x="0" y="0"/>
                            <a:ext cx="3315335" cy="2486025"/>
                          </a:xfrm>
                          <a:prstGeom prst="rect">
                            <a:avLst/>
                          </a:prstGeom>
                        </pic:spPr>
                      </pic:pic>
                    </a:graphicData>
                  </a:graphic>
                </wp:inline>
              </w:drawing>
            </w:r>
          </w:p>
          <w:p>
            <w:pPr>
              <w:numPr>
                <w:ilvl w:val="0"/>
                <w:numId w:val="0"/>
              </w:numPr>
              <w:spacing w:line="360" w:lineRule="auto"/>
              <w:jc w:val="center"/>
              <w:rPr>
                <w:rFonts w:hint="default" w:eastAsia="宋体"/>
                <w:b/>
                <w:bCs/>
                <w:sz w:val="21"/>
                <w:szCs w:val="21"/>
                <w:lang w:val="en-US" w:eastAsia="zh-CN"/>
              </w:rPr>
            </w:pPr>
            <w:r>
              <w:rPr>
                <w:rFonts w:hint="eastAsia"/>
                <w:b/>
                <w:bCs/>
                <w:sz w:val="21"/>
                <w:szCs w:val="21"/>
                <w:lang w:val="en-US" w:eastAsia="zh-CN"/>
              </w:rPr>
              <w:t>图5-7  喷涂、烘干</w:t>
            </w:r>
          </w:p>
          <w:p>
            <w:pPr>
              <w:pStyle w:val="10"/>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（6）硫化及修边</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采用电加热橡胶硫化就是在一定的温度、压力和时间条件下，通过一系列的物理化学过程使层状线性状态的橡胶分子变成空间立体网状链式结构楼胶的过程。将通过测试的胶料运至硫化区域，然后将胶料及金属骨架放置在模具中，硫化温度150-180℃，硫化时间约7~10min左右，硫化过程会产生硫化废气G3。</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对成型后的产品进行人工修边，将金属表面多余的胶料打磨掉，本工序产生废边角料S5。</w:t>
            </w:r>
          </w:p>
          <w:p>
            <w:pPr>
              <w:pStyle w:val="42"/>
              <w:spacing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（7）骨架分离</w:t>
            </w:r>
          </w:p>
          <w:p>
            <w:pPr>
              <w:pStyle w:val="42"/>
              <w:spacing w:line="360" w:lineRule="auto"/>
              <w:ind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auto"/>
                <w:sz w:val="24"/>
                <w:szCs w:val="24"/>
              </w:rPr>
              <w:t>本项目将硫化后的不合格产品放入物料框内，通过点动葫芦吊至装有清洗剂的分离槽内（槽尺寸：2*1.2*1.2m），分离槽设有盖板，浸泡过程中为封闭作业；根据不合格品的尺寸不同，浸泡时间在24-72h之间，浸泡过程不加热；浸泡结束后，将物料框吊出，沥干表面附着的清洗剂，并通过人</w:t>
            </w:r>
            <w:r>
              <w:rPr>
                <w:rFonts w:hint="default" w:ascii="Times New Roman" w:hAnsi="Times New Roman" w:cs="Times New Roman" w:eastAsiaTheme="minorEastAsia"/>
                <w:sz w:val="24"/>
                <w:szCs w:val="24"/>
              </w:rPr>
              <w:t>工分离骨架上的废橡胶，分离出来的骨架二次利用，废橡胶作为固废处理S，此过程会产生有机废气G3、废橡胶S6、废清洗剂桶S7噪声N。</w:t>
            </w:r>
          </w:p>
          <w:p>
            <w:pPr>
              <w:pStyle w:val="42"/>
              <w:spacing w:line="360" w:lineRule="auto"/>
              <w:ind w:firstLine="480" w:firstLineChars="200"/>
              <w:jc w:val="both"/>
              <w:rPr>
                <w:rFonts w:hint="eastAsia" w:eastAsia="宋体"/>
                <w:sz w:val="24"/>
                <w:szCs w:val="24"/>
                <w:lang w:eastAsia="zh-CN"/>
              </w:rPr>
            </w:pPr>
            <w:r>
              <w:rPr>
                <w:rFonts w:hint="eastAsia" w:ascii="宋体" w:hAnsi="宋体" w:cs="宋体"/>
                <w:sz w:val="24"/>
              </w:rPr>
              <w:t>本项目</w:t>
            </w:r>
            <w:r>
              <w:rPr>
                <w:rFonts w:hint="eastAsia" w:hAnsi="宋体" w:cs="宋体"/>
                <w:sz w:val="24"/>
                <w:lang w:val="en-US" w:eastAsia="zh-CN"/>
              </w:rPr>
              <w:t>高低压油管</w:t>
            </w:r>
            <w:r>
              <w:rPr>
                <w:rFonts w:hint="eastAsia" w:ascii="宋体" w:hAnsi="宋体" w:cs="宋体"/>
                <w:sz w:val="24"/>
              </w:rPr>
              <w:t>生产工艺流程图如下：</w:t>
            </w:r>
          </w:p>
          <w:p>
            <w:pPr>
              <w:pStyle w:val="42"/>
              <w:jc w:val="center"/>
            </w:pPr>
            <w:r>
              <w:rPr>
                <w:rFonts w:hint="eastAsia"/>
                <w:lang w:val="en-US" w:eastAsia="zh-CN"/>
              </w:rPr>
              <w:t xml:space="preserve"> </w:t>
            </w:r>
            <w:r>
              <w:drawing>
                <wp:inline distT="0" distB="0" distL="114300" distR="114300">
                  <wp:extent cx="2713990" cy="4239895"/>
                  <wp:effectExtent l="0" t="0" r="10160"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7"/>
                          <a:stretch>
                            <a:fillRect/>
                          </a:stretch>
                        </pic:blipFill>
                        <pic:spPr>
                          <a:xfrm>
                            <a:off x="0" y="0"/>
                            <a:ext cx="2713990" cy="4239895"/>
                          </a:xfrm>
                          <a:prstGeom prst="rect">
                            <a:avLst/>
                          </a:prstGeom>
                          <a:noFill/>
                          <a:ln>
                            <a:noFill/>
                          </a:ln>
                        </pic:spPr>
                      </pic:pic>
                    </a:graphicData>
                  </a:graphic>
                </wp:inline>
              </w:drawing>
            </w:r>
          </w:p>
          <w:p>
            <w:pPr>
              <w:pStyle w:val="42"/>
              <w:spacing w:line="360" w:lineRule="auto"/>
              <w:jc w:val="center"/>
              <w:rPr>
                <w:rFonts w:ascii="Times New Roman" w:cs="Times New Roman"/>
                <w:b/>
                <w:bCs/>
                <w:color w:val="auto"/>
                <w:sz w:val="21"/>
                <w:szCs w:val="21"/>
              </w:rPr>
            </w:pPr>
            <w:r>
              <w:rPr>
                <w:rFonts w:hint="eastAsia" w:ascii="Times New Roman" w:cs="Times New Roman"/>
                <w:b/>
                <w:bCs/>
                <w:color w:val="auto"/>
                <w:sz w:val="21"/>
                <w:szCs w:val="21"/>
              </w:rPr>
              <w:t>图</w:t>
            </w:r>
            <w:r>
              <w:rPr>
                <w:rFonts w:hint="eastAsia" w:ascii="Times New Roman" w:cs="Times New Roman"/>
                <w:b/>
                <w:bCs/>
                <w:color w:val="auto"/>
                <w:sz w:val="21"/>
                <w:szCs w:val="21"/>
                <w:lang w:val="en-US" w:eastAsia="zh-CN"/>
              </w:rPr>
              <w:t>5</w:t>
            </w:r>
            <w:r>
              <w:rPr>
                <w:rFonts w:hint="eastAsia" w:ascii="Times New Roman" w:cs="Times New Roman"/>
                <w:b/>
                <w:bCs/>
                <w:color w:val="auto"/>
                <w:sz w:val="21"/>
                <w:szCs w:val="21"/>
              </w:rPr>
              <w:t>-</w:t>
            </w:r>
            <w:r>
              <w:rPr>
                <w:rFonts w:hint="eastAsia" w:ascii="Times New Roman" w:cs="Times New Roman"/>
                <w:b/>
                <w:bCs/>
                <w:color w:val="auto"/>
                <w:sz w:val="21"/>
                <w:szCs w:val="21"/>
                <w:lang w:val="en-US" w:eastAsia="zh-CN"/>
              </w:rPr>
              <w:t>8</w:t>
            </w:r>
            <w:r>
              <w:rPr>
                <w:rFonts w:hint="eastAsia" w:ascii="Times New Roman" w:cs="Times New Roman"/>
                <w:b/>
                <w:bCs/>
                <w:color w:val="auto"/>
                <w:sz w:val="21"/>
                <w:szCs w:val="21"/>
              </w:rPr>
              <w:t>：高低压油管工艺流程图</w:t>
            </w:r>
          </w:p>
          <w:p>
            <w:pPr>
              <w:pStyle w:val="16"/>
              <w:adjustRightInd w:val="0"/>
              <w:snapToGrid w:val="0"/>
              <w:spacing w:before="0" w:beforeAutospacing="0" w:after="0" w:afterAutospacing="0" w:line="360" w:lineRule="auto"/>
              <w:ind w:firstLine="482" w:firstLineChars="200"/>
              <w:rPr>
                <w:rFonts w:ascii="Times New Roman" w:hAnsi="Times New Roman"/>
                <w:b/>
                <w:bCs/>
                <w:szCs w:val="24"/>
              </w:rPr>
            </w:pPr>
            <w:r>
              <w:rPr>
                <w:rFonts w:ascii="Times New Roman" w:hAnsi="Times New Roman"/>
                <w:b/>
                <w:bCs/>
              </w:rPr>
              <w:t>工艺</w:t>
            </w:r>
            <w:r>
              <w:rPr>
                <w:rFonts w:hint="eastAsia"/>
                <w:b/>
                <w:bCs/>
              </w:rPr>
              <w:t>流程</w:t>
            </w:r>
            <w:r>
              <w:rPr>
                <w:rFonts w:ascii="Times New Roman" w:hAnsi="Times New Roman"/>
                <w:b/>
                <w:bCs/>
              </w:rPr>
              <w:t>描述</w:t>
            </w:r>
            <w:r>
              <w:rPr>
                <w:rFonts w:ascii="Times New Roman" w:hAnsi="Times New Roman"/>
                <w:b/>
                <w:bCs/>
                <w:szCs w:val="24"/>
              </w:rPr>
              <w:t>：</w:t>
            </w:r>
          </w:p>
          <w:p>
            <w:pPr>
              <w:adjustRightInd w:val="0"/>
              <w:snapToGrid w:val="0"/>
              <w:spacing w:line="360" w:lineRule="auto"/>
              <w:ind w:firstLine="480" w:firstLineChars="200"/>
              <w:jc w:val="left"/>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（1）下料：板材开料后根据工艺要求将钢管使用切割机进行定长切割。此工序会产生粉尘G5、金属边角料S9和噪声N。 </w:t>
            </w:r>
          </w:p>
          <w:p>
            <w:pPr>
              <w:pStyle w:val="16"/>
              <w:adjustRightInd w:val="0"/>
              <w:snapToGrid w:val="0"/>
              <w:spacing w:before="0" w:beforeAutospacing="0" w:after="0" w:afterAutospacing="0" w:line="360" w:lineRule="auto"/>
              <w:ind w:firstLine="480" w:firstLineChars="200"/>
              <w:rPr>
                <w:rFonts w:hint="default" w:ascii="Times New Roman" w:hAnsi="Times New Roman" w:cs="Times New Roman" w:eastAsiaTheme="minorEastAsia"/>
                <w:kern w:val="2"/>
                <w:szCs w:val="24"/>
              </w:rPr>
            </w:pPr>
            <w:r>
              <w:rPr>
                <w:rFonts w:hint="default" w:ascii="Times New Roman" w:hAnsi="Times New Roman" w:cs="Times New Roman" w:eastAsiaTheme="minorEastAsia"/>
                <w:kern w:val="2"/>
                <w:szCs w:val="24"/>
              </w:rPr>
              <w:t>（2）折弯：是用折弯机将切割后的钢管弯曲成需要的弧度，此工序会产生噪声N。</w:t>
            </w:r>
          </w:p>
          <w:p>
            <w:pPr>
              <w:pStyle w:val="16"/>
              <w:adjustRightInd w:val="0"/>
              <w:snapToGrid w:val="0"/>
              <w:spacing w:before="0" w:beforeAutospacing="0" w:after="0" w:afterAutospacing="0" w:line="360" w:lineRule="auto"/>
              <w:ind w:firstLine="480" w:firstLineChars="200"/>
              <w:rPr>
                <w:rFonts w:hint="default" w:ascii="Times New Roman" w:hAnsi="Times New Roman" w:cs="Times New Roman" w:eastAsiaTheme="minorEastAsia"/>
                <w:kern w:val="2"/>
                <w:szCs w:val="24"/>
              </w:rPr>
            </w:pPr>
            <w:r>
              <w:rPr>
                <w:rFonts w:hint="default" w:ascii="Times New Roman" w:hAnsi="Times New Roman" w:cs="Times New Roman" w:eastAsiaTheme="minorEastAsia"/>
                <w:kern w:val="2"/>
                <w:szCs w:val="24"/>
                <w:lang w:eastAsia="zh-CN"/>
              </w:rPr>
              <w:t>（</w:t>
            </w:r>
            <w:r>
              <w:rPr>
                <w:rFonts w:hint="default" w:ascii="Times New Roman" w:hAnsi="Times New Roman" w:cs="Times New Roman" w:eastAsiaTheme="minorEastAsia"/>
                <w:kern w:val="2"/>
                <w:szCs w:val="24"/>
                <w:lang w:val="en-US" w:eastAsia="zh-CN"/>
              </w:rPr>
              <w:t>3</w:t>
            </w:r>
            <w:r>
              <w:rPr>
                <w:rFonts w:hint="default" w:ascii="Times New Roman" w:hAnsi="Times New Roman" w:cs="Times New Roman" w:eastAsiaTheme="minorEastAsia"/>
                <w:kern w:val="2"/>
                <w:szCs w:val="24"/>
                <w:lang w:eastAsia="zh-CN"/>
              </w:rPr>
              <w:t>）</w:t>
            </w:r>
            <w:r>
              <w:rPr>
                <w:rFonts w:hint="default" w:ascii="Times New Roman" w:hAnsi="Times New Roman" w:cs="Times New Roman" w:eastAsiaTheme="minorEastAsia"/>
                <w:kern w:val="2"/>
                <w:szCs w:val="24"/>
              </w:rPr>
              <w:t>成型：将弯曲后的管件放入成型机中，</w:t>
            </w:r>
            <w:r>
              <w:rPr>
                <w:rFonts w:hint="default" w:ascii="Times New Roman" w:hAnsi="Times New Roman" w:cs="Times New Roman" w:eastAsiaTheme="minorEastAsia"/>
              </w:rPr>
              <w:t>使用液压机对放置在凹模中的管件加压，使之两头产生形变，从而使金属原件获得相应于模具的型孔或凹凸模型形状，得到所需尺寸的零部件中间产品，此过程会产生废凹模S10，噪声N。</w:t>
            </w:r>
          </w:p>
          <w:p>
            <w:pPr>
              <w:pStyle w:val="16"/>
              <w:adjustRightInd w:val="0"/>
              <w:snapToGrid w:val="0"/>
              <w:spacing w:before="0" w:beforeAutospacing="0" w:after="0" w:afterAutospacing="0" w:line="360" w:lineRule="auto"/>
              <w:ind w:firstLine="480" w:firstLineChars="200"/>
              <w:rPr>
                <w:rFonts w:hint="default" w:ascii="Times New Roman" w:hAnsi="Times New Roman" w:cs="Times New Roman" w:eastAsiaTheme="minorEastAsia"/>
                <w:kern w:val="2"/>
                <w:szCs w:val="24"/>
              </w:rPr>
            </w:pPr>
            <w:r>
              <w:rPr>
                <w:rFonts w:hint="default" w:ascii="Times New Roman" w:hAnsi="Times New Roman" w:cs="Times New Roman" w:eastAsiaTheme="minorEastAsia"/>
                <w:kern w:val="2"/>
                <w:szCs w:val="24"/>
                <w:lang w:eastAsia="zh-CN"/>
              </w:rPr>
              <w:t>（</w:t>
            </w:r>
            <w:r>
              <w:rPr>
                <w:rFonts w:hint="default" w:ascii="Times New Roman" w:hAnsi="Times New Roman" w:cs="Times New Roman" w:eastAsiaTheme="minorEastAsia"/>
                <w:kern w:val="2"/>
                <w:szCs w:val="24"/>
                <w:lang w:val="en-US" w:eastAsia="zh-CN"/>
              </w:rPr>
              <w:t>4</w:t>
            </w:r>
            <w:r>
              <w:rPr>
                <w:rFonts w:hint="default" w:ascii="Times New Roman" w:hAnsi="Times New Roman" w:cs="Times New Roman" w:eastAsiaTheme="minorEastAsia"/>
                <w:kern w:val="2"/>
                <w:szCs w:val="24"/>
                <w:lang w:eastAsia="zh-CN"/>
              </w:rPr>
              <w:t>）</w:t>
            </w:r>
            <w:r>
              <w:rPr>
                <w:rFonts w:hint="default" w:ascii="Times New Roman" w:hAnsi="Times New Roman" w:cs="Times New Roman" w:eastAsiaTheme="minorEastAsia"/>
                <w:kern w:val="2"/>
                <w:szCs w:val="24"/>
              </w:rPr>
              <w:t>焊接：将中间产品进行焊接，此过程会产生焊接烟尘G7、焊渣S11、噪声N。</w:t>
            </w:r>
          </w:p>
          <w:p>
            <w:pPr>
              <w:pStyle w:val="16"/>
              <w:adjustRightInd w:val="0"/>
              <w:snapToGrid w:val="0"/>
              <w:spacing w:before="0" w:beforeAutospacing="0" w:after="0" w:afterAutospacing="0" w:line="360" w:lineRule="auto"/>
              <w:ind w:firstLine="480" w:firstLineChars="200"/>
              <w:rPr>
                <w:rFonts w:hint="eastAsia" w:ascii="宋体" w:hAnsi="宋体" w:cs="宋体"/>
                <w:b/>
                <w:kern w:val="0"/>
                <w:szCs w:val="21"/>
              </w:rPr>
            </w:pPr>
            <w:r>
              <w:rPr>
                <w:rFonts w:hint="default" w:ascii="Times New Roman" w:hAnsi="Times New Roman" w:cs="Times New Roman" w:eastAsiaTheme="minorEastAsia"/>
                <w:kern w:val="2"/>
                <w:szCs w:val="24"/>
                <w:lang w:eastAsia="zh-CN"/>
              </w:rPr>
              <w:t>（</w:t>
            </w:r>
            <w:r>
              <w:rPr>
                <w:rFonts w:hint="default" w:ascii="Times New Roman" w:hAnsi="Times New Roman" w:cs="Times New Roman" w:eastAsiaTheme="minorEastAsia"/>
                <w:kern w:val="2"/>
                <w:szCs w:val="24"/>
                <w:lang w:val="en-US" w:eastAsia="zh-CN"/>
              </w:rPr>
              <w:t>5</w:t>
            </w:r>
            <w:r>
              <w:rPr>
                <w:rFonts w:hint="default" w:ascii="Times New Roman" w:hAnsi="Times New Roman" w:cs="Times New Roman" w:eastAsiaTheme="minorEastAsia"/>
                <w:kern w:val="2"/>
                <w:szCs w:val="24"/>
                <w:lang w:eastAsia="zh-CN"/>
              </w:rPr>
              <w:t>）</w:t>
            </w:r>
            <w:r>
              <w:rPr>
                <w:rFonts w:hint="default" w:ascii="Times New Roman" w:hAnsi="Times New Roman" w:cs="Times New Roman" w:eastAsiaTheme="minorEastAsia"/>
                <w:kern w:val="2"/>
                <w:szCs w:val="24"/>
              </w:rPr>
              <w:t>测压、检测：将焊接后的产品放入压力测试机中测试压力，合格的产品入库待售，此过程会产生不合格品S12、噪声N。</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4624" behindDoc="0" locked="0" layoutInCell="1" allowOverlap="1">
                <wp:simplePos x="0" y="0"/>
                <wp:positionH relativeFrom="column">
                  <wp:posOffset>2587625</wp:posOffset>
                </wp:positionH>
                <wp:positionV relativeFrom="paragraph">
                  <wp:posOffset>2080895</wp:posOffset>
                </wp:positionV>
                <wp:extent cx="883920" cy="49466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883920" cy="494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75pt;margin-top:163.85pt;height:38.95pt;width:69.6pt;z-index:251674624;mso-width-relative:page;mso-height-relative:page;" filled="f" stroked="f" coordsize="21600,21600" o:gfxdata="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lmJVJ3AAAAAsBAAAPAAAAAAAA&#10;AAEAIAAAACIAAABkcnMvZG93bnJldi54bWxQSwECFAAUAAAACACHTuJAfwg+gEcCAABxBAAADgAA&#10;AAAAAAABACAAAAArAQAAZHJzL2Uyb0RvYy54bWxQSwUGAAAAAAYABgBZAQAA5AUAAAAA&#10;">
                <v:fill on="f" focussize="0,0"/>
                <v:stroke on="f" weight="0.5pt"/>
                <v:imagedata o:title=""/>
                <o:lock v:ext="edit" aspectratio="f"/>
                <v:textbo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2889885</wp:posOffset>
                </wp:positionH>
                <wp:positionV relativeFrom="paragraph">
                  <wp:posOffset>2488565</wp:posOffset>
                </wp:positionV>
                <wp:extent cx="330200" cy="671195"/>
                <wp:effectExtent l="134620" t="46990" r="144780" b="62865"/>
                <wp:wrapNone/>
                <wp:docPr id="2" name="平行四边形 2"/>
                <wp:cNvGraphicFramePr/>
                <a:graphic xmlns:a="http://schemas.openxmlformats.org/drawingml/2006/main">
                  <a:graphicData uri="http://schemas.microsoft.com/office/word/2010/wordprocessingShape">
                    <wps:wsp>
                      <wps:cNvSpPr/>
                      <wps:spPr>
                        <a:xfrm rot="9300000">
                          <a:off x="4802505" y="3611245"/>
                          <a:ext cx="330200" cy="671195"/>
                        </a:xfrm>
                        <a:prstGeom prst="parallelogram">
                          <a:avLst>
                            <a:gd name="adj" fmla="val 0"/>
                          </a:avLst>
                        </a:prstGeom>
                        <a:solidFill>
                          <a:srgbClr val="FF0000">
                            <a:alpha val="3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227.55pt;margin-top:195.95pt;height:52.85pt;width:26pt;rotation:10158080f;z-index:251673600;v-text-anchor:middle;mso-width-relative:page;mso-height-relative:page;" fillcolor="#FF0000" filled="t" stroked="t" coordsize="21600,21600" o:gfxdata="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vgvHk2QAAAAsBAAAPAAAAAAAAAAEAIAAAACIA&#10;AABkcnMvZG93bnJldi54bWxQSwECFAAUAAAACACHTuJAvPkf0LMCAABoBQAADgAAAAAAAAABACAA&#10;AAAoAQAAZHJzL2Uyb0RvYy54bWxQSwUGAAAAAAYABgBZAQAATQYAAAAA&#10;" adj="0">
                <v:fill on="t" opacity="19660f" focussize="0,0"/>
                <v:stroke weight="1pt" color="#FF0000 [3204]" miterlimit="8" joinstyle="miter"/>
                <v:imagedata o:title=""/>
                <o:lock v:ext="edit" aspectratio="f"/>
              </v:shape>
            </w:pict>
          </mc:Fallback>
        </mc:AlternateContent>
      </w:r>
      <w:r>
        <w:drawing>
          <wp:anchor distT="0" distB="0" distL="114300" distR="114300" simplePos="0" relativeHeight="251678720" behindDoc="0" locked="0" layoutInCell="1" allowOverlap="1">
            <wp:simplePos x="0" y="0"/>
            <wp:positionH relativeFrom="column">
              <wp:posOffset>7205980</wp:posOffset>
            </wp:positionH>
            <wp:positionV relativeFrom="paragraph">
              <wp:posOffset>74295</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8"/>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3378835</wp:posOffset>
                </wp:positionH>
                <wp:positionV relativeFrom="paragraph">
                  <wp:posOffset>5567680</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图5-9 </w:t>
                            </w:r>
                            <w:r>
                              <w:rPr>
                                <w:rFonts w:hint="default"/>
                                <w:b/>
                                <w:bCs/>
                                <w:sz w:val="21"/>
                                <w:szCs w:val="21"/>
                                <w:lang w:val="en-US" w:eastAsia="zh-CN"/>
                              </w:rPr>
                              <w:t>厂区</w:t>
                            </w:r>
                            <w:r>
                              <w:rPr>
                                <w:rFonts w:hint="eastAsia"/>
                                <w:b/>
                                <w:bCs/>
                                <w:sz w:val="21"/>
                                <w:szCs w:val="21"/>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05pt;margin-top:438.4pt;height:23.75pt;width:149.3pt;z-index:251660288;mso-width-relative:page;mso-height-relative:page;" fillcolor="#FFFFFF [3201]" filled="t" stroked="t" coordsize="21600,21600" o:gfxdata="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TZrqZ3QAAAAsBAAAPAAAAAAAAAAEAIAAAACIAAABkcnMvZG93bnJldi54bWxQ&#10;SwECFAAUAAAACACHTuJA71tCl2QCAADVBAAADgAAAAAAAAABACAAAAAsAQAAZHJzL2Uyb0RvYy54&#10;bWxQSwUGAAAAAAYABgBZAQAAAgY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图5-9 </w:t>
                      </w:r>
                      <w:r>
                        <w:rPr>
                          <w:rFonts w:hint="default"/>
                          <w:b/>
                          <w:bCs/>
                          <w:sz w:val="21"/>
                          <w:szCs w:val="21"/>
                          <w:lang w:val="en-US" w:eastAsia="zh-CN"/>
                        </w:rPr>
                        <w:t>厂区</w:t>
                      </w:r>
                      <w:r>
                        <w:rPr>
                          <w:rFonts w:hint="eastAsia"/>
                          <w:b/>
                          <w:bCs/>
                          <w:sz w:val="21"/>
                          <w:szCs w:val="21"/>
                          <w:lang w:val="en-US" w:eastAsia="zh-CN"/>
                        </w:rPr>
                        <w:t>地理位置图</w:t>
                      </w:r>
                    </w:p>
                    <w:p/>
                  </w:txbxContent>
                </v:textbox>
              </v:shape>
            </w:pict>
          </mc:Fallback>
        </mc:AlternateContent>
      </w:r>
      <w:r>
        <w:drawing>
          <wp:inline distT="0" distB="0" distL="114300" distR="114300">
            <wp:extent cx="7644765" cy="5396230"/>
            <wp:effectExtent l="0" t="0" r="13335" b="1397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9"/>
                    <a:stretch>
                      <a:fillRect/>
                    </a:stretch>
                  </pic:blipFill>
                  <pic:spPr>
                    <a:xfrm>
                      <a:off x="0" y="0"/>
                      <a:ext cx="7644765" cy="5396230"/>
                    </a:xfrm>
                    <a:prstGeom prst="rect">
                      <a:avLst/>
                    </a:prstGeom>
                    <a:noFill/>
                    <a:ln>
                      <a:noFill/>
                    </a:ln>
                  </pic:spPr>
                </pic:pic>
              </a:graphicData>
            </a:graphic>
          </wp:inline>
        </w:drawing>
      </w:r>
    </w:p>
    <w:p>
      <w:pPr>
        <w:pStyle w:val="2"/>
        <w:jc w:val="center"/>
        <w:rPr>
          <w:rFonts w:hint="eastAsia" w:eastAsiaTheme="minor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77696" behindDoc="0" locked="0" layoutInCell="1" allowOverlap="1">
            <wp:simplePos x="0" y="0"/>
            <wp:positionH relativeFrom="column">
              <wp:posOffset>7449820</wp:posOffset>
            </wp:positionH>
            <wp:positionV relativeFrom="paragraph">
              <wp:posOffset>357505</wp:posOffset>
            </wp:positionV>
            <wp:extent cx="848995" cy="942975"/>
            <wp:effectExtent l="161925" t="201930" r="171450" b="20637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8"/>
                    <a:stretch>
                      <a:fillRect/>
                    </a:stretch>
                  </pic:blipFill>
                  <pic:spPr>
                    <a:xfrm rot="18540000">
                      <a:off x="0" y="0"/>
                      <a:ext cx="848995" cy="942975"/>
                    </a:xfrm>
                    <a:prstGeom prst="rect">
                      <a:avLst/>
                    </a:prstGeom>
                    <a:noFill/>
                    <a:ln>
                      <a:noFill/>
                    </a:ln>
                  </pic:spPr>
                </pic:pic>
              </a:graphicData>
            </a:graphic>
          </wp:anchor>
        </w:drawing>
      </w:r>
      <w:r>
        <w:drawing>
          <wp:anchor distT="0" distB="0" distL="114300" distR="114300" simplePos="0" relativeHeight="251689984" behindDoc="1" locked="0" layoutInCell="1" allowOverlap="1">
            <wp:simplePos x="0" y="0"/>
            <wp:positionH relativeFrom="column">
              <wp:posOffset>-265430</wp:posOffset>
            </wp:positionH>
            <wp:positionV relativeFrom="paragraph">
              <wp:posOffset>53975</wp:posOffset>
            </wp:positionV>
            <wp:extent cx="8926195" cy="5182870"/>
            <wp:effectExtent l="0" t="0" r="8255" b="17780"/>
            <wp:wrapNone/>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20"/>
                    <a:stretch>
                      <a:fillRect/>
                    </a:stretch>
                  </pic:blipFill>
                  <pic:spPr>
                    <a:xfrm>
                      <a:off x="0" y="0"/>
                      <a:ext cx="8926195" cy="5182870"/>
                    </a:xfrm>
                    <a:prstGeom prst="rect">
                      <a:avLst/>
                    </a:prstGeom>
                    <a:noFill/>
                    <a:ln>
                      <a:noFill/>
                    </a:ln>
                  </pic:spPr>
                </pic:pic>
              </a:graphicData>
            </a:graphic>
          </wp:anchor>
        </w:drawing>
      </w:r>
      <w:r>
        <w:rPr>
          <w:sz w:val="21"/>
        </w:rPr>
        <mc:AlternateContent>
          <mc:Choice Requires="wps">
            <w:drawing>
              <wp:anchor distT="0" distB="0" distL="114300" distR="114300" simplePos="0" relativeHeight="251676672" behindDoc="0" locked="0" layoutInCell="1" allowOverlap="1">
                <wp:simplePos x="0" y="0"/>
                <wp:positionH relativeFrom="column">
                  <wp:posOffset>3618865</wp:posOffset>
                </wp:positionH>
                <wp:positionV relativeFrom="paragraph">
                  <wp:posOffset>5320665</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SA"/>
                              </w:rPr>
                              <w:t xml:space="preserve">图5-10 </w:t>
                            </w:r>
                            <w:r>
                              <w:rPr>
                                <w:rFonts w:hint="default"/>
                                <w:b/>
                                <w:bCs/>
                                <w:color w:val="auto"/>
                                <w:sz w:val="21"/>
                                <w:szCs w:val="21"/>
                                <w:lang w:val="en-US" w:eastAsia="zh-CN"/>
                              </w:rPr>
                              <w:t>厂区</w:t>
                            </w:r>
                            <w:r>
                              <w:rPr>
                                <w:rFonts w:hint="eastAsia"/>
                                <w:b/>
                                <w:bCs/>
                                <w:color w:val="auto"/>
                                <w:sz w:val="21"/>
                                <w:szCs w:val="21"/>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95pt;margin-top:418.95pt;height:23.75pt;width:145.65pt;z-index:251676672;mso-width-relative:page;mso-height-relative:page;" fillcolor="#FFFFFF [3201]" filled="t" stroked="t" coordsize="21600,21600" o:gfxdata="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wIv4NwAAAALAQAADwAAAAAAAAABACAAAAAiAAAAZHJzL2Rvd25yZXYueG1s&#10;UEsBAhQAFAAAAAgAh07iQID4Z8xmAgAA1wQAAA4AAAAAAAAAAQAgAAAAKwEAAGRycy9lMm9Eb2Mu&#10;eG1sUEsFBgAAAAAGAAYAWQEAAAMGAAAAAA==&#10;">
                <v:fill on="t" focussize="0,0"/>
                <v:stroke weight="0.5pt" color="#000000 [3204]" opacity="0f" joinstyle="round"/>
                <v:imagedata o:title=""/>
                <o:lock v:ext="edit" aspectratio="f"/>
                <v:textbox>
                  <w:txbxContent>
                    <w:p>
                      <w:pPr>
                        <w:numPr>
                          <w:ilvl w:val="0"/>
                          <w:numId w:val="0"/>
                        </w:numPr>
                        <w:rPr>
                          <w:rFonts w:hint="eastAsia"/>
                          <w:b/>
                          <w:bCs/>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SA"/>
                        </w:rPr>
                        <w:t xml:space="preserve">图5-10 </w:t>
                      </w:r>
                      <w:r>
                        <w:rPr>
                          <w:rFonts w:hint="default"/>
                          <w:b/>
                          <w:bCs/>
                          <w:color w:val="auto"/>
                          <w:sz w:val="21"/>
                          <w:szCs w:val="21"/>
                          <w:lang w:val="en-US" w:eastAsia="zh-CN"/>
                        </w:rPr>
                        <w:t>厂区</w:t>
                      </w:r>
                      <w:r>
                        <w:rPr>
                          <w:rFonts w:hint="eastAsia"/>
                          <w:b/>
                          <w:bCs/>
                          <w:color w:val="auto"/>
                          <w:sz w:val="21"/>
                          <w:szCs w:val="21"/>
                          <w:lang w:val="en-US" w:eastAsia="zh-CN"/>
                        </w:rPr>
                        <w:t>平面布置图</w:t>
                      </w:r>
                    </w:p>
                    <w:p/>
                  </w:txbxContent>
                </v:textbox>
              </v:shape>
            </w:pict>
          </mc:Fallback>
        </mc:AlternateConten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项目产生的废水分别为脱脂清洗废水、磷化清洗废水、气旋塔喷淋废水、车间保洁废水、生活污水、初期雨水。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①脱脂线</w:t>
            </w:r>
            <w:r>
              <w:rPr>
                <w:rFonts w:hint="eastAsia" w:ascii="Times New Roman" w:hAnsi="Times New Roman" w:cs="Times New Roman"/>
                <w:color w:val="auto"/>
                <w:sz w:val="24"/>
                <w:szCs w:val="24"/>
                <w:lang w:val="en-US" w:eastAsia="zh-CN"/>
              </w:rPr>
              <w:t>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a.脱脂</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设置脱脂槽2个，脱脂槽尺寸为1.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en-US" w:eastAsia="zh-CN"/>
              </w:rPr>
              <w:t>（m），槽有效容积0.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，使用水、脱脂剂配置脱脂槽液，1个槽一次配槽量分别为0.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，定期补给脱脂剂，每</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个月更换1次槽液，用水量为0.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*4*2=4.</w:t>
            </w:r>
            <w:r>
              <w:rPr>
                <w:rFonts w:hint="eastAsia" w:ascii="Times New Roman" w:hAnsi="Times New Roman" w:cs="Times New Roman"/>
                <w:color w:val="auto"/>
                <w:sz w:val="24"/>
                <w:szCs w:val="24"/>
                <w:lang w:val="en-US" w:eastAsia="zh-CN"/>
              </w:rPr>
              <w:t>32</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/a。无废水产生（损耗的表调液不计），每个月更换的槽液贮存在危废库中。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b.脱脂冷水洗</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设置脱脂冷水水洗槽</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个，使用自来水洗，单个脱脂水洗规格为1.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rPr>
              <w:t>*0.</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（m），单个水洗槽有效容积为</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，年工作300d，溢流更新，损耗量按循环量的5%计，</w:t>
            </w:r>
            <w:r>
              <w:rPr>
                <w:rFonts w:hint="default" w:ascii="Times New Roman" w:hAnsi="Times New Roman" w:cs="Times New Roman"/>
                <w:color w:val="auto"/>
                <w:sz w:val="24"/>
                <w:szCs w:val="24"/>
                <w:shd w:val="clear"/>
              </w:rPr>
              <w:t>溢流流速为0.</w:t>
            </w:r>
            <w:r>
              <w:rPr>
                <w:rFonts w:hint="default" w:ascii="Times New Roman" w:hAnsi="Times New Roman" w:cs="Times New Roman"/>
                <w:color w:val="auto"/>
                <w:sz w:val="24"/>
                <w:szCs w:val="24"/>
                <w:shd w:val="clear"/>
                <w:lang w:val="en-US" w:eastAsia="zh-CN"/>
              </w:rPr>
              <w:t>2</w:t>
            </w:r>
            <w:r>
              <w:rPr>
                <w:rFonts w:hint="default" w:ascii="Times New Roman" w:hAnsi="Times New Roman" w:cs="Times New Roman"/>
                <w:color w:val="auto"/>
                <w:sz w:val="24"/>
                <w:szCs w:val="24"/>
                <w:shd w:val="clear"/>
              </w:rPr>
              <w:t>m</w:t>
            </w:r>
            <w:r>
              <w:rPr>
                <w:rFonts w:hint="default" w:ascii="Times New Roman" w:hAnsi="Times New Roman" w:cs="Times New Roman"/>
                <w:color w:val="auto"/>
                <w:sz w:val="24"/>
                <w:szCs w:val="24"/>
                <w:shd w:val="clear"/>
                <w:vertAlign w:val="superscript"/>
              </w:rPr>
              <w:t>3</w:t>
            </w:r>
            <w:r>
              <w:rPr>
                <w:rFonts w:hint="default" w:ascii="Times New Roman" w:hAnsi="Times New Roman" w:cs="Times New Roman"/>
                <w:color w:val="auto"/>
                <w:sz w:val="24"/>
                <w:szCs w:val="24"/>
                <w:shd w:val="clear"/>
              </w:rPr>
              <w:t>/h，</w:t>
            </w:r>
            <w:r>
              <w:rPr>
                <w:rFonts w:hint="default" w:ascii="Times New Roman" w:hAnsi="Times New Roman" w:cs="Times New Roman"/>
                <w:color w:val="auto"/>
                <w:sz w:val="24"/>
                <w:szCs w:val="24"/>
              </w:rPr>
              <w:t>则单个脱脂水洗工序新增用水量为</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/d，脱脂水洗总新增用水量为</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3.2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/d，合</w:t>
            </w:r>
            <w:r>
              <w:rPr>
                <w:rFonts w:hint="default" w:ascii="Times New Roman" w:hAnsi="Times New Roman" w:cs="Times New Roman"/>
                <w:color w:val="auto"/>
                <w:sz w:val="24"/>
                <w:szCs w:val="24"/>
                <w:lang w:val="en-US" w:eastAsia="zh-CN"/>
              </w:rPr>
              <w:t>960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/a；排水量为</w:t>
            </w:r>
            <w:r>
              <w:rPr>
                <w:rFonts w:hint="default" w:ascii="Times New Roman" w:hAnsi="Times New Roman" w:cs="Times New Roman"/>
                <w:color w:val="auto"/>
                <w:sz w:val="24"/>
                <w:szCs w:val="24"/>
                <w:lang w:val="en-US" w:eastAsia="zh-CN"/>
              </w:rPr>
              <w:t>3.04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/d，合</w:t>
            </w:r>
            <w:r>
              <w:rPr>
                <w:rFonts w:hint="default" w:ascii="Times New Roman" w:hAnsi="Times New Roman" w:cs="Times New Roman"/>
                <w:color w:val="auto"/>
                <w:sz w:val="24"/>
                <w:szCs w:val="24"/>
                <w:lang w:val="en-US" w:eastAsia="zh-CN"/>
              </w:rPr>
              <w:t>912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C.脱脂热水洗</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FF0000"/>
                <w:sz w:val="24"/>
                <w:szCs w:val="24"/>
                <w:lang w:val="en-US" w:eastAsia="zh-CN"/>
              </w:rPr>
            </w:pPr>
            <w:r>
              <w:rPr>
                <w:rFonts w:hint="default" w:ascii="Times New Roman" w:hAnsi="Times New Roman" w:cs="Times New Roman"/>
                <w:color w:val="auto"/>
                <w:sz w:val="24"/>
                <w:szCs w:val="24"/>
                <w:lang w:val="en-US" w:eastAsia="zh-CN"/>
              </w:rPr>
              <w:t>设置热水洗槽1个，单个热水洗槽规格为</w:t>
            </w:r>
            <w:r>
              <w:rPr>
                <w:rFonts w:hint="default" w:ascii="Times New Roman" w:hAnsi="Times New Roman" w:cs="Times New Roman"/>
                <w:color w:val="auto"/>
                <w:sz w:val="24"/>
                <w:szCs w:val="24"/>
              </w:rPr>
              <w:t>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rPr>
              <w:t>*0.</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en-US" w:eastAsia="zh-CN"/>
              </w:rPr>
              <w:t>（m），单个水洗槽有效容积为0.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，温度70~90℃，年工作300d，溢流更新，损耗量按循环量的20%计，溢流流速为0.2m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/h，则单个热水洗工序新增纯水量为1.6m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/d，合480m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/a；排水量为1.28m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/d，合384m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条磷化线</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a.脱脂</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一条磷化线设置脱脂槽2个，脱脂槽尺寸为1.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0.8</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（m），槽有效容积0.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，使用水、脱脂剂配置脱脂槽液，1个槽一次配槽量分别为0.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，定期补给脱脂剂，每3个月更换1次槽液，</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条磷化线用水量为0.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*4*2=</w:t>
            </w:r>
            <w:r>
              <w:rPr>
                <w:rFonts w:hint="eastAsia" w:ascii="Times New Roman" w:hAnsi="Times New Roman" w:cs="Times New Roman"/>
                <w:color w:val="auto"/>
                <w:sz w:val="24"/>
                <w:szCs w:val="24"/>
                <w:lang w:val="en-US" w:eastAsia="zh-CN"/>
              </w:rPr>
              <w:t>4.32</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/a。无废水产生（损耗的表调液不计），每个月更换的槽液贮存在危废库中。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b.脱脂冷水洗</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一条磷化线设置脱脂冷水水洗槽1个，使用自来水洗，脱脂水洗槽规格为1.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0.8</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（m），单个水洗槽有效容积为0.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，年工作300d，溢流更新，损耗量按循环量的5%计，溢流流速为0.2m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/h，则脱脂水洗工序新增用水量为1.6m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/d，合480m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/a；排水量为1.52m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/d，合456m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c.表调</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一条磷化线设置表面调整槽1个，调整槽尺寸为1.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0.8</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（m），槽有效容积0.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，使用水、表调剂配置表调槽液，一次配槽量分别为0.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，定期补给药剂，每2个月更换1次槽液，用水量为0.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val="en-US" w:eastAsia="zh-CN"/>
              </w:rPr>
              <w:t>3.24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/a。无废水产生（损耗的表调液不计），每个月更换的槽液贮存在危废库中。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d.磷化</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一条磷化线设置磷化处理槽1个，磷化处理槽尺寸为1.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0.8</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（m），槽有效容积0.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，使用水磷化剂配置磷化槽液，一次配槽量分别为0.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，定期补给药剂，每3月更换1次槽液，用水量为0.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2.16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/a。年工作300d，无废水产生（损耗的表调液不计），更换的槽液贮存在危废库中。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e.磷化冷水洗</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一条磷化线设置</w:t>
            </w:r>
            <w:r>
              <w:rPr>
                <w:rFonts w:hint="eastAsia" w:ascii="Times New Roman" w:hAnsi="Times New Roman" w:cs="Times New Roman"/>
                <w:color w:val="auto"/>
                <w:sz w:val="24"/>
                <w:szCs w:val="24"/>
                <w:lang w:val="en-US" w:eastAsia="zh-CN"/>
              </w:rPr>
              <w:t>冷</w:t>
            </w:r>
            <w:r>
              <w:rPr>
                <w:rFonts w:hint="default" w:ascii="Times New Roman" w:hAnsi="Times New Roman" w:cs="Times New Roman"/>
                <w:color w:val="auto"/>
                <w:sz w:val="24"/>
                <w:szCs w:val="24"/>
                <w:lang w:val="en-US" w:eastAsia="zh-CN"/>
              </w:rPr>
              <w:t>水洗槽</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个</w:t>
            </w:r>
            <w:r>
              <w:rPr>
                <w:rFonts w:hint="eastAsia" w:ascii="Times New Roman" w:hAnsi="Times New Roman" w:cs="Times New Roman"/>
                <w:color w:val="auto"/>
                <w:sz w:val="24"/>
                <w:szCs w:val="24"/>
                <w:lang w:val="en-US" w:eastAsia="zh-CN"/>
              </w:rPr>
              <w:t>（一备一用）</w:t>
            </w:r>
            <w:r>
              <w:rPr>
                <w:rFonts w:hint="default" w:ascii="Times New Roman" w:hAnsi="Times New Roman" w:cs="Times New Roman"/>
                <w:color w:val="auto"/>
                <w:sz w:val="24"/>
                <w:szCs w:val="24"/>
                <w:lang w:val="en-US" w:eastAsia="zh-CN"/>
              </w:rPr>
              <w:t>，磷化水洗槽规格为1.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0.8</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（m），单个水洗槽有效容积为0.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，年工作300d，溢流更新，损耗量按循环量的5%计，溢流流速为0.2m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/h，则脱脂水洗工序新增用水量为1.6m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/d，合480m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/a；排水量为1.52m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/d，合456m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f.磷化热水洗</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设置热水洗槽</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个</w:t>
            </w:r>
            <w:r>
              <w:rPr>
                <w:rFonts w:hint="eastAsia" w:ascii="Times New Roman" w:hAnsi="Times New Roman" w:cs="Times New Roman"/>
                <w:color w:val="auto"/>
                <w:sz w:val="24"/>
                <w:szCs w:val="24"/>
                <w:lang w:val="en-US" w:eastAsia="zh-CN"/>
              </w:rPr>
              <w:t>（一备一用）</w:t>
            </w:r>
            <w:r>
              <w:rPr>
                <w:rFonts w:hint="default" w:ascii="Times New Roman" w:hAnsi="Times New Roman" w:cs="Times New Roman"/>
                <w:color w:val="auto"/>
                <w:sz w:val="24"/>
                <w:szCs w:val="24"/>
                <w:lang w:val="en-US" w:eastAsia="zh-CN"/>
              </w:rPr>
              <w:t>，单个热水洗槽规格为1.</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0.8</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（m），单个水洗槽有效容积为0.</w:t>
            </w:r>
            <w:r>
              <w:rPr>
                <w:rFonts w:hint="eastAsia" w:ascii="Times New Roman" w:hAnsi="Times New Roman" w:cs="Times New Roman"/>
                <w:color w:val="auto"/>
                <w:sz w:val="24"/>
                <w:szCs w:val="24"/>
                <w:lang w:val="en-US" w:eastAsia="zh-CN"/>
              </w:rPr>
              <w:t>54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，温度70~90℃，年工作300d，溢流更新，损耗量按循环量的20%计，溢流流速为0.2m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/h，则单个热水洗工序新增纯水量为1.6m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/d，合480m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/a；排水量为1.28m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/d，合384m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③气旋塔</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项目针对涂胶、烘干设置了1套气旋塔废气处理装置，该处理装置循环水槽容积为</w:t>
            </w:r>
            <w:r>
              <w:rPr>
                <w:rFonts w:hint="eastAsia"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，企业定期添加氢氧化钠，根据企业提供的资料，气旋塔喷淋用水循环使用，定期补充新鲜水，损耗量按循环水量（6t/h）的2%计，则气旋用水损耗量288m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/a。根据企业提供的资料，气旋循环水约半个月排放一次，每次排水量约</w:t>
            </w:r>
            <w:r>
              <w:rPr>
                <w:rFonts w:hint="eastAsia" w:ascii="Times New Roman" w:hAnsi="Times New Roman" w:cs="Times New Roman"/>
                <w:color w:val="auto"/>
                <w:sz w:val="24"/>
                <w:szCs w:val="24"/>
                <w:lang w:val="en-US" w:eastAsia="zh-CN"/>
              </w:rPr>
              <w:t>1.92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，则气旋废水排放量</w:t>
            </w:r>
            <w:r>
              <w:rPr>
                <w:rFonts w:hint="eastAsia" w:ascii="Times New Roman" w:hAnsi="Times New Roman" w:cs="Times New Roman"/>
                <w:color w:val="auto"/>
                <w:sz w:val="24"/>
                <w:szCs w:val="24"/>
                <w:lang w:val="en-US" w:eastAsia="zh-CN"/>
              </w:rPr>
              <w:t>46.08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/a。每年需补充新鲜水3</w:t>
            </w:r>
            <w:r>
              <w:rPr>
                <w:rFonts w:hint="eastAsia" w:ascii="Times New Roman" w:hAnsi="Times New Roman" w:cs="Times New Roman"/>
                <w:color w:val="auto"/>
                <w:sz w:val="24"/>
                <w:szCs w:val="24"/>
                <w:lang w:val="en-US" w:eastAsia="zh-CN"/>
              </w:rPr>
              <w:t>34.08</w:t>
            </w:r>
            <w:r>
              <w:rPr>
                <w:rFonts w:hint="default" w:ascii="Times New Roman" w:hAnsi="Times New Roman" w:cs="Times New Roman"/>
                <w:color w:val="auto"/>
                <w:sz w:val="24"/>
                <w:szCs w:val="24"/>
              </w:rPr>
              <w:t xml:space="preserve"> 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④生活</w:t>
            </w:r>
            <w:r>
              <w:rPr>
                <w:rFonts w:hint="eastAsia" w:ascii="Times New Roman" w:hAnsi="Times New Roman" w:cs="Times New Roman"/>
                <w:color w:val="auto"/>
                <w:sz w:val="24"/>
                <w:szCs w:val="24"/>
                <w:lang w:val="en-US" w:eastAsia="zh-CN"/>
              </w:rPr>
              <w:t>污</w:t>
            </w:r>
            <w:r>
              <w:rPr>
                <w:rFonts w:hint="default" w:ascii="Times New Roman" w:hAnsi="Times New Roman" w:cs="Times New Roman"/>
                <w:color w:val="auto"/>
                <w:sz w:val="24"/>
                <w:szCs w:val="24"/>
              </w:rPr>
              <w:t>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根据《安徽省行业用水定额》（DB34/T679-2019），办公楼生活用水按60 L/人•d计，厂区不设食宿，本项目</w:t>
            </w:r>
            <w:r>
              <w:rPr>
                <w:rFonts w:hint="eastAsia" w:ascii="Times New Roman" w:hAnsi="Times New Roman" w:cs="Times New Roman"/>
                <w:color w:val="auto"/>
                <w:sz w:val="24"/>
                <w:szCs w:val="24"/>
                <w:lang w:val="en-US" w:eastAsia="zh-CN"/>
              </w:rPr>
              <w:t>目前</w:t>
            </w:r>
            <w:r>
              <w:rPr>
                <w:rFonts w:hint="default" w:ascii="Times New Roman" w:hAnsi="Times New Roman" w:cs="Times New Roman"/>
                <w:color w:val="auto"/>
                <w:sz w:val="24"/>
                <w:szCs w:val="24"/>
              </w:rPr>
              <w:t>全厂劳动定员</w:t>
            </w:r>
            <w:r>
              <w:rPr>
                <w:rFonts w:hint="eastAsia" w:ascii="Times New Roman" w:hAnsi="Times New Roman" w:cs="Times New Roman"/>
                <w:color w:val="auto"/>
                <w:sz w:val="24"/>
                <w:szCs w:val="24"/>
                <w:lang w:val="en-US" w:eastAsia="zh-CN"/>
              </w:rPr>
              <w:t>66</w:t>
            </w:r>
            <w:r>
              <w:rPr>
                <w:rFonts w:hint="default" w:ascii="Times New Roman" w:hAnsi="Times New Roman" w:cs="Times New Roman"/>
                <w:color w:val="auto"/>
                <w:sz w:val="24"/>
                <w:szCs w:val="24"/>
              </w:rPr>
              <w:t>人，年生产300天，则生活用水量为</w:t>
            </w:r>
            <w:r>
              <w:rPr>
                <w:rFonts w:hint="eastAsia" w:ascii="Times New Roman" w:hAnsi="Times New Roman" w:cs="Times New Roman"/>
                <w:color w:val="auto"/>
                <w:sz w:val="24"/>
                <w:szCs w:val="24"/>
                <w:lang w:val="en-US" w:eastAsia="zh-CN"/>
              </w:rPr>
              <w:t>3.96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1188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/a）。生活污水按用水量的85%计。则生活污水排放量为</w:t>
            </w:r>
            <w:r>
              <w:rPr>
                <w:rFonts w:hint="eastAsia" w:ascii="Times New Roman" w:hAnsi="Times New Roman" w:cs="Times New Roman"/>
                <w:color w:val="auto"/>
                <w:sz w:val="24"/>
                <w:szCs w:val="24"/>
                <w:lang w:val="en-US" w:eastAsia="zh-CN"/>
              </w:rPr>
              <w:t>3.366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1009.8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⑤保洁用水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项目车间地面需每天拖洗，项目涉及生产车间1栋，生产区域面积为2000m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。参照《建筑给水排水设计规范》（GB50015-2003，2009年修订版）中，地面冲洗用水定额一般按2～3L/m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·次计，本项目采用节水的拖把清洁方式，取冲洗用水的十分之一，取值为0.25L/m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·次，则项目车间保洁用水量为0.5m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/次（按全年工作300天计，合计150m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/a）。排污系数取0.8，则车间保洁废水产生量为120m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drawing>
                <wp:inline distT="0" distB="0" distL="114300" distR="114300">
                  <wp:extent cx="5514340" cy="4135755"/>
                  <wp:effectExtent l="0" t="0" r="10160" b="17145"/>
                  <wp:docPr id="1" name="图片 1" descr="5d748ab2e0873cd2c0108efd8b51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d748ab2e0873cd2c0108efd8b51cf7"/>
                          <pic:cNvPicPr>
                            <a:picLocks noChangeAspect="1"/>
                          </pic:cNvPicPr>
                        </pic:nvPicPr>
                        <pic:blipFill>
                          <a:blip r:embed="rId21"/>
                          <a:stretch>
                            <a:fillRect/>
                          </a:stretch>
                        </pic:blipFill>
                        <pic:spPr>
                          <a:xfrm>
                            <a:off x="0" y="0"/>
                            <a:ext cx="5514340" cy="41357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图</w:t>
            </w:r>
            <w:r>
              <w:rPr>
                <w:rFonts w:hint="eastAsia" w:ascii="Times New Roman" w:hAnsi="Times New Roman" w:cs="Times New Roman"/>
                <w:b/>
                <w:bCs/>
                <w:color w:val="auto"/>
                <w:sz w:val="21"/>
                <w:szCs w:val="21"/>
                <w:lang w:val="en-US" w:eastAsia="zh-CN"/>
              </w:rPr>
              <w:t>6-1 车间污水处理设施工艺图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本项目废水总排放量15.309m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/d（4592.64m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项目建设完成后生活污水经化粪池预处理，生产废水经厂内现有污水处理站处理后一并排入市政污水管网达到宁国市城北污水处理厂接管标准及《污水综合排放标准》（GB8978-1996）表4中的三级标准后（两者标准从严执行），进入河沥园区污水管网排入宁国市城北污水处理厂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本项目产生的废气主要为</w:t>
            </w:r>
            <w:r>
              <w:rPr>
                <w:rFonts w:hint="eastAsia"/>
                <w:color w:val="auto"/>
                <w:sz w:val="24"/>
                <w:lang w:val="en-US" w:eastAsia="zh-CN"/>
              </w:rPr>
              <w:t>切割、焊接</w:t>
            </w:r>
            <w:r>
              <w:rPr>
                <w:rFonts w:hint="eastAsia" w:ascii="Times New Roman" w:hAnsi="Times New Roman" w:cs="Times New Roman"/>
                <w:color w:val="auto"/>
                <w:sz w:val="24"/>
                <w:szCs w:val="24"/>
                <w:lang w:eastAsia="zh-CN"/>
              </w:rPr>
              <w:t>、</w:t>
            </w:r>
            <w:r>
              <w:rPr>
                <w:rFonts w:hint="eastAsia"/>
                <w:color w:val="auto"/>
                <w:sz w:val="24"/>
                <w:lang w:eastAsia="zh-CN"/>
              </w:rPr>
              <w:t>抛丸、</w:t>
            </w:r>
            <w:r>
              <w:rPr>
                <w:rFonts w:hint="eastAsia"/>
                <w:color w:val="auto"/>
                <w:sz w:val="24"/>
                <w:lang w:val="en-US" w:eastAsia="zh-CN"/>
              </w:rPr>
              <w:t>调胶</w:t>
            </w:r>
            <w:r>
              <w:rPr>
                <w:rFonts w:hint="eastAsia"/>
                <w:color w:val="auto"/>
                <w:sz w:val="24"/>
                <w:lang w:eastAsia="zh-CN"/>
              </w:rPr>
              <w:t>、涂胶、烘干、硫化、骨架分离等工序产生的废气</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物为颗粒物、</w:t>
            </w:r>
            <w:r>
              <w:rPr>
                <w:rFonts w:hint="eastAsia"/>
                <w:color w:val="auto"/>
                <w:sz w:val="24"/>
                <w:lang w:eastAsia="zh-CN"/>
              </w:rPr>
              <w:t>非甲烷总烃、甲苯、二甲苯、硫化氢、臭气浓度</w:t>
            </w:r>
            <w:r>
              <w:rPr>
                <w:rFonts w:hint="eastAsia" w:ascii="Times New Roman" w:hAnsi="Times New Roman" w:cs="Times New Roman"/>
                <w:color w:val="auto"/>
                <w:sz w:val="24"/>
                <w:szCs w:val="24"/>
                <w:lang w:val="en-US" w:eastAsia="zh-CN"/>
              </w:rPr>
              <w:t>。</w:t>
            </w:r>
            <w:r>
              <w:rPr>
                <w:rFonts w:hint="eastAsia"/>
                <w:color w:val="auto"/>
                <w:sz w:val="24"/>
                <w:lang w:val="en-US" w:eastAsia="zh-CN"/>
              </w:rPr>
              <w:t>切割、焊接、</w:t>
            </w:r>
            <w:r>
              <w:rPr>
                <w:rFonts w:hint="eastAsia"/>
                <w:color w:val="auto"/>
                <w:sz w:val="24"/>
                <w:lang w:eastAsia="zh-CN"/>
              </w:rPr>
              <w:t>硫化、骨架分离</w:t>
            </w:r>
            <w:r>
              <w:rPr>
                <w:rFonts w:hint="eastAsia"/>
                <w:color w:val="auto"/>
                <w:sz w:val="24"/>
                <w:lang w:val="en-US" w:eastAsia="zh-CN"/>
              </w:rPr>
              <w:t>工序暂未建设，不在本次验收范围，阶段性验收。</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抛丸废气</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color w:val="auto"/>
                <w:sz w:val="24"/>
                <w:szCs w:val="24"/>
                <w:lang w:val="en-US" w:eastAsia="zh-CN"/>
              </w:rPr>
              <w:t>本项目采用抛丸机对精密管材中间产品进行抛丸处理。抛丸主要污染物为颗粒物。生产车间1层设4台抛丸机，其中1台抛丸机废气经管道收集后由自带布袋除尘器处理后通过15m排气筒（DA002）排放</w:t>
            </w:r>
            <w:r>
              <w:rPr>
                <w:rFonts w:hint="eastAsia" w:ascii="Times New Roman" w:hAnsi="Times New Roman" w:eastAsia="宋体" w:cs="Times New Roman"/>
                <w:sz w:val="24"/>
                <w:lang w:val="en-US" w:eastAsia="zh-CN"/>
              </w:rPr>
              <w:t>；</w:t>
            </w:r>
            <w:r>
              <w:rPr>
                <w:rFonts w:hint="eastAsia" w:ascii="Times New Roman" w:hAnsi="Times New Roman" w:cs="Times New Roman"/>
                <w:color w:val="auto"/>
                <w:sz w:val="24"/>
                <w:szCs w:val="24"/>
                <w:lang w:val="en-US" w:eastAsia="zh-CN"/>
              </w:rPr>
              <w:t>3台抛丸机废气经管道收集后由自带布袋除尘器处理后通过15m排气筒（DA003）排放</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年工作时间</w:t>
            </w:r>
            <w:r>
              <w:rPr>
                <w:rFonts w:hint="eastAsia" w:ascii="Times New Roman" w:hAnsi="Times New Roman" w:cs="Times New Roman"/>
                <w:sz w:val="24"/>
                <w:lang w:val="en-US" w:eastAsia="zh-CN"/>
              </w:rPr>
              <w:t>2400</w:t>
            </w:r>
            <w:r>
              <w:rPr>
                <w:rFonts w:hint="default" w:ascii="Times New Roman" w:hAnsi="Times New Roman" w:eastAsia="宋体" w:cs="Times New Roman"/>
                <w:sz w:val="24"/>
                <w:lang w:val="en-US" w:eastAsia="zh-CN"/>
              </w:rPr>
              <w:t>h。</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drawing>
                <wp:anchor distT="0" distB="0" distL="114300" distR="114300" simplePos="0" relativeHeight="251686912" behindDoc="0" locked="0" layoutInCell="1" allowOverlap="1">
                  <wp:simplePos x="0" y="0"/>
                  <wp:positionH relativeFrom="column">
                    <wp:posOffset>3459480</wp:posOffset>
                  </wp:positionH>
                  <wp:positionV relativeFrom="paragraph">
                    <wp:posOffset>35560</wp:posOffset>
                  </wp:positionV>
                  <wp:extent cx="1694815" cy="2261870"/>
                  <wp:effectExtent l="0" t="0" r="635" b="5080"/>
                  <wp:wrapSquare wrapText="bothSides"/>
                  <wp:docPr id="71" name="图片 71" descr="aa10585bc97d790cea72b9dc177f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aa10585bc97d790cea72b9dc177f7ae"/>
                          <pic:cNvPicPr>
                            <a:picLocks noChangeAspect="1"/>
                          </pic:cNvPicPr>
                        </pic:nvPicPr>
                        <pic:blipFill>
                          <a:blip r:embed="rId22"/>
                          <a:stretch>
                            <a:fillRect/>
                          </a:stretch>
                        </pic:blipFill>
                        <pic:spPr>
                          <a:xfrm>
                            <a:off x="0" y="0"/>
                            <a:ext cx="1694815" cy="2261870"/>
                          </a:xfrm>
                          <a:prstGeom prst="rect">
                            <a:avLst/>
                          </a:prstGeom>
                        </pic:spPr>
                      </pic:pic>
                    </a:graphicData>
                  </a:graphic>
                </wp:anchor>
              </w:drawing>
            </w:r>
            <w:r>
              <w:rPr>
                <w:rFonts w:hint="eastAsia" w:ascii="Times New Roman" w:hAnsi="Times New Roman" w:cs="Times New Roman"/>
                <w:b/>
                <w:bCs/>
                <w:color w:val="auto"/>
                <w:sz w:val="21"/>
                <w:szCs w:val="21"/>
                <w:lang w:eastAsia="zh-CN"/>
              </w:rPr>
              <w:drawing>
                <wp:anchor distT="0" distB="0" distL="114300" distR="114300" simplePos="0" relativeHeight="251687936" behindDoc="0" locked="0" layoutInCell="1" allowOverlap="1">
                  <wp:simplePos x="0" y="0"/>
                  <wp:positionH relativeFrom="column">
                    <wp:posOffset>368935</wp:posOffset>
                  </wp:positionH>
                  <wp:positionV relativeFrom="paragraph">
                    <wp:posOffset>39370</wp:posOffset>
                  </wp:positionV>
                  <wp:extent cx="2969260" cy="2227580"/>
                  <wp:effectExtent l="0" t="0" r="2540" b="1270"/>
                  <wp:wrapSquare wrapText="bothSides"/>
                  <wp:docPr id="70" name="图片 70" descr="3800479bb638a330f63b1871dd1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800479bb638a330f63b1871dd19548"/>
                          <pic:cNvPicPr>
                            <a:picLocks noChangeAspect="1"/>
                          </pic:cNvPicPr>
                        </pic:nvPicPr>
                        <pic:blipFill>
                          <a:blip r:embed="rId23"/>
                          <a:stretch>
                            <a:fillRect/>
                          </a:stretch>
                        </pic:blipFill>
                        <pic:spPr>
                          <a:xfrm>
                            <a:off x="0" y="0"/>
                            <a:ext cx="2969260" cy="2227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Times New Roman" w:hAnsi="Times New Roman" w:cs="Times New Roman"/>
                <w:b/>
                <w:bCs/>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eastAsia="zh-CN"/>
              </w:rPr>
              <w:drawing>
                <wp:anchor distT="0" distB="0" distL="114300" distR="114300" simplePos="0" relativeHeight="251688960" behindDoc="0" locked="0" layoutInCell="1" allowOverlap="1">
                  <wp:simplePos x="0" y="0"/>
                  <wp:positionH relativeFrom="column">
                    <wp:posOffset>1895475</wp:posOffset>
                  </wp:positionH>
                  <wp:positionV relativeFrom="paragraph">
                    <wp:posOffset>221615</wp:posOffset>
                  </wp:positionV>
                  <wp:extent cx="1851660" cy="2472055"/>
                  <wp:effectExtent l="0" t="0" r="15240" b="4445"/>
                  <wp:wrapTopAndBottom/>
                  <wp:docPr id="72" name="图片 72" descr="d7d795dbeac4438e3d01375e21c1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7d795dbeac4438e3d01375e21c13e3"/>
                          <pic:cNvPicPr>
                            <a:picLocks noChangeAspect="1"/>
                          </pic:cNvPicPr>
                        </pic:nvPicPr>
                        <pic:blipFill>
                          <a:blip r:embed="rId24"/>
                          <a:stretch>
                            <a:fillRect/>
                          </a:stretch>
                        </pic:blipFill>
                        <pic:spPr>
                          <a:xfrm>
                            <a:off x="0" y="0"/>
                            <a:ext cx="1851660" cy="2472055"/>
                          </a:xfrm>
                          <a:prstGeom prst="rect">
                            <a:avLst/>
                          </a:prstGeom>
                        </pic:spPr>
                      </pic:pic>
                    </a:graphicData>
                  </a:graphic>
                </wp:anchor>
              </w:drawing>
            </w:r>
            <w:r>
              <w:rPr>
                <w:rFonts w:hint="eastAsia" w:ascii="Times New Roman" w:hAnsi="Times New Roman" w:cs="Times New Roman"/>
                <w:b/>
                <w:bCs/>
                <w:color w:val="auto"/>
                <w:sz w:val="21"/>
                <w:szCs w:val="21"/>
                <w:lang w:eastAsia="zh-CN"/>
              </w:rPr>
              <w:t>图</w:t>
            </w:r>
            <w:r>
              <w:rPr>
                <w:rFonts w:hint="eastAsia" w:ascii="Times New Roman" w:hAnsi="Times New Roman" w:cs="Times New Roman"/>
                <w:b/>
                <w:bCs/>
                <w:color w:val="auto"/>
                <w:sz w:val="21"/>
                <w:szCs w:val="21"/>
                <w:lang w:val="en-US" w:eastAsia="zh-CN"/>
              </w:rPr>
              <w:t>6-2 抛丸废气处理设施（DA002、DA003）</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）调胶废气：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eastAsia="宋体" w:cs="Times New Roman"/>
                <w:b w:val="0"/>
                <w:bCs w:val="0"/>
                <w:color w:val="auto"/>
                <w:sz w:val="24"/>
                <w:szCs w:val="24"/>
                <w:u w:val="none"/>
                <w:lang w:val="en-US" w:eastAsia="zh-CN"/>
              </w:rPr>
              <w:drawing>
                <wp:anchor distT="0" distB="0" distL="114300" distR="114300" simplePos="0" relativeHeight="251689984" behindDoc="1" locked="0" layoutInCell="1" allowOverlap="1">
                  <wp:simplePos x="0" y="0"/>
                  <wp:positionH relativeFrom="column">
                    <wp:posOffset>3108960</wp:posOffset>
                  </wp:positionH>
                  <wp:positionV relativeFrom="paragraph">
                    <wp:posOffset>1178560</wp:posOffset>
                  </wp:positionV>
                  <wp:extent cx="2103755" cy="3746500"/>
                  <wp:effectExtent l="0" t="0" r="10795" b="6350"/>
                  <wp:wrapNone/>
                  <wp:docPr id="19" name="图片 19" descr="7811c1a1893dfdaf33ebca1a93a9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811c1a1893dfdaf33ebca1a93a90c9"/>
                          <pic:cNvPicPr>
                            <a:picLocks noChangeAspect="1"/>
                          </pic:cNvPicPr>
                        </pic:nvPicPr>
                        <pic:blipFill>
                          <a:blip r:embed="rId25"/>
                          <a:stretch>
                            <a:fillRect/>
                          </a:stretch>
                        </pic:blipFill>
                        <pic:spPr>
                          <a:xfrm>
                            <a:off x="0" y="0"/>
                            <a:ext cx="2103755" cy="3746500"/>
                          </a:xfrm>
                          <a:prstGeom prst="rect">
                            <a:avLst/>
                          </a:prstGeom>
                        </pic:spPr>
                      </pic:pic>
                    </a:graphicData>
                  </a:graphic>
                </wp:anchor>
              </w:drawing>
            </w:r>
            <w:r>
              <w:rPr>
                <w:rFonts w:hint="eastAsia" w:ascii="Times New Roman" w:hAnsi="Times New Roman" w:cs="Times New Roman"/>
                <w:color w:val="auto"/>
                <w:sz w:val="24"/>
                <w:szCs w:val="24"/>
                <w:lang w:eastAsia="zh-CN"/>
              </w:rPr>
              <w:t>项目在调胶房内</w:t>
            </w:r>
            <w:r>
              <w:rPr>
                <w:rFonts w:hint="eastAsia" w:ascii="Times New Roman" w:hAnsi="Times New Roman" w:cs="Times New Roman"/>
                <w:color w:val="auto"/>
                <w:sz w:val="24"/>
                <w:szCs w:val="24"/>
                <w:lang w:val="en-US" w:eastAsia="zh-CN"/>
              </w:rPr>
              <w:t>将</w:t>
            </w:r>
            <w:r>
              <w:rPr>
                <w:rFonts w:hint="eastAsia" w:ascii="Times New Roman" w:hAnsi="Times New Roman" w:cs="Times New Roman"/>
                <w:color w:val="auto"/>
                <w:sz w:val="24"/>
                <w:szCs w:val="24"/>
                <w:lang w:eastAsia="zh-CN"/>
              </w:rPr>
              <w:t>粘合剂CH205与丁酮进行1：1调配，粘合剂CB24与甲苯进行3:1调配。</w:t>
            </w:r>
            <w:r>
              <w:rPr>
                <w:rFonts w:hint="eastAsia" w:ascii="Times New Roman" w:hAnsi="Times New Roman" w:cs="Times New Roman"/>
                <w:color w:val="auto"/>
                <w:sz w:val="24"/>
                <w:szCs w:val="24"/>
                <w:lang w:val="en-US" w:eastAsia="zh-CN"/>
              </w:rPr>
              <w:t>调胶主要污染物为非甲烷总烃。调胶房密闭，在</w:t>
            </w:r>
            <w:r>
              <w:rPr>
                <w:rFonts w:hint="eastAsia"/>
                <w:color w:val="auto"/>
                <w:sz w:val="24"/>
              </w:rPr>
              <w:t>调胶工位</w:t>
            </w:r>
            <w:r>
              <w:rPr>
                <w:rFonts w:hint="eastAsia"/>
                <w:color w:val="auto"/>
                <w:sz w:val="24"/>
                <w:lang w:val="en-US" w:eastAsia="zh-CN"/>
              </w:rPr>
              <w:t>上方设置集气罩收集，</w:t>
            </w:r>
            <w:r>
              <w:rPr>
                <w:rFonts w:hint="eastAsia" w:ascii="Times New Roman" w:hAnsi="Times New Roman" w:cs="Times New Roman"/>
                <w:color w:val="auto"/>
                <w:sz w:val="24"/>
                <w:szCs w:val="24"/>
                <w:lang w:val="en-US" w:eastAsia="zh-CN"/>
              </w:rPr>
              <w:t>废气经收集后由两级活性炭吸附装置处置，</w:t>
            </w:r>
            <w:r>
              <w:rPr>
                <w:rFonts w:hint="eastAsia" w:ascii="Times New Roman" w:hAnsi="Times New Roman" w:eastAsia="宋体" w:cs="Times New Roman"/>
                <w:sz w:val="24"/>
                <w:lang w:val="en-US" w:eastAsia="zh-CN"/>
              </w:rPr>
              <w:t>尾气通过15m高排气筒排出</w:t>
            </w:r>
            <w:r>
              <w:rPr>
                <w:rFonts w:hint="default" w:ascii="Times New Roman" w:hAnsi="Times New Roman" w:eastAsia="宋体" w:cs="Times New Roman"/>
                <w:sz w:val="24"/>
                <w:lang w:val="en-US" w:eastAsia="zh-CN"/>
              </w:rPr>
              <w:t>。年工作时间</w:t>
            </w:r>
            <w:r>
              <w:rPr>
                <w:rFonts w:hint="eastAsia" w:ascii="Times New Roman" w:hAnsi="Times New Roman" w:cs="Times New Roman"/>
                <w:sz w:val="24"/>
                <w:lang w:val="en-US" w:eastAsia="zh-CN"/>
              </w:rPr>
              <w:t>900</w:t>
            </w:r>
            <w:r>
              <w:rPr>
                <w:rFonts w:hint="default" w:ascii="Times New Roman" w:hAnsi="Times New Roman" w:eastAsia="宋体" w:cs="Times New Roman"/>
                <w:sz w:val="24"/>
                <w:lang w:val="en-US" w:eastAsia="zh-CN"/>
              </w:rPr>
              <w:t>h</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auto"/>
                <w:sz w:val="24"/>
                <w:szCs w:val="24"/>
                <w:u w:val="none"/>
                <w:lang w:val="en-US" w:eastAsia="zh-CN"/>
              </w:rPr>
            </w:pPr>
          </w:p>
          <w:p>
            <w:pPr>
              <w:pStyle w:val="2"/>
              <w:rPr>
                <w:rFonts w:hint="eastAsia" w:ascii="Times New Roman" w:hAnsi="Times New Roman" w:eastAsia="宋体" w:cs="Times New Roman"/>
                <w:b w:val="0"/>
                <w:bCs w:val="0"/>
                <w:color w:val="auto"/>
                <w:sz w:val="24"/>
                <w:szCs w:val="24"/>
                <w:u w:val="none"/>
                <w:lang w:val="en-US" w:eastAsia="zh-CN"/>
              </w:rPr>
            </w:pPr>
          </w:p>
          <w:p>
            <w:pPr>
              <w:pStyle w:val="3"/>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drawing>
                <wp:anchor distT="0" distB="0" distL="114300" distR="114300" simplePos="0" relativeHeight="251689984" behindDoc="1" locked="0" layoutInCell="1" allowOverlap="1">
                  <wp:simplePos x="0" y="0"/>
                  <wp:positionH relativeFrom="column">
                    <wp:posOffset>23495</wp:posOffset>
                  </wp:positionH>
                  <wp:positionV relativeFrom="paragraph">
                    <wp:posOffset>427990</wp:posOffset>
                  </wp:positionV>
                  <wp:extent cx="3036570" cy="2004695"/>
                  <wp:effectExtent l="0" t="0" r="11430" b="14605"/>
                  <wp:wrapNone/>
                  <wp:docPr id="12" name="图片 12" descr="a49ee1a2f7b4fa89b1c451cbbcf5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49ee1a2f7b4fa89b1c451cbbcf5de4"/>
                          <pic:cNvPicPr>
                            <a:picLocks noChangeAspect="1"/>
                          </pic:cNvPicPr>
                        </pic:nvPicPr>
                        <pic:blipFill>
                          <a:blip r:embed="rId26"/>
                          <a:stretch>
                            <a:fillRect/>
                          </a:stretch>
                        </pic:blipFill>
                        <pic:spPr>
                          <a:xfrm>
                            <a:off x="0" y="0"/>
                            <a:ext cx="3036570" cy="2004695"/>
                          </a:xfrm>
                          <a:prstGeom prst="rect">
                            <a:avLst/>
                          </a:prstGeom>
                        </pic:spPr>
                      </pic:pic>
                    </a:graphicData>
                  </a:graphic>
                </wp:anchor>
              </w:drawing>
            </w:r>
          </w:p>
          <w:p>
            <w:pPr>
              <w:rPr>
                <w:rFonts w:hint="eastAsia" w:ascii="Times New Roman" w:hAnsi="Times New Roman" w:eastAsia="宋体" w:cs="Times New Roman"/>
                <w:b w:val="0"/>
                <w:bCs w:val="0"/>
                <w:color w:val="auto"/>
                <w:sz w:val="24"/>
                <w:szCs w:val="24"/>
                <w:u w:val="none"/>
                <w:lang w:val="en-US" w:eastAsia="zh-CN"/>
              </w:rPr>
            </w:pPr>
          </w:p>
          <w:p>
            <w:pPr>
              <w:pStyle w:val="2"/>
              <w:rPr>
                <w:rFonts w:hint="eastAsia" w:ascii="Times New Roman" w:hAnsi="Times New Roman" w:eastAsia="宋体" w:cs="Times New Roman"/>
                <w:b w:val="0"/>
                <w:bCs w:val="0"/>
                <w:color w:val="auto"/>
                <w:sz w:val="24"/>
                <w:szCs w:val="24"/>
                <w:u w:val="none"/>
                <w:lang w:val="en-US" w:eastAsia="zh-CN"/>
              </w:rPr>
            </w:pPr>
          </w:p>
          <w:p>
            <w:pPr>
              <w:pStyle w:val="3"/>
              <w:rPr>
                <w:rFonts w:hint="eastAsia" w:ascii="Times New Roman" w:hAnsi="Times New Roman" w:eastAsia="宋体" w:cs="Times New Roman"/>
                <w:b w:val="0"/>
                <w:bCs w:val="0"/>
                <w:color w:val="auto"/>
                <w:sz w:val="24"/>
                <w:szCs w:val="24"/>
                <w:u w:val="none"/>
                <w:lang w:val="en-US" w:eastAsia="zh-CN"/>
              </w:rPr>
            </w:pPr>
          </w:p>
          <w:p>
            <w:pPr>
              <w:rPr>
                <w:rFonts w:hint="eastAsia" w:ascii="Times New Roman" w:hAnsi="Times New Roman" w:eastAsia="宋体" w:cs="Times New Roman"/>
                <w:b w:val="0"/>
                <w:bCs w:val="0"/>
                <w:color w:val="auto"/>
                <w:sz w:val="24"/>
                <w:szCs w:val="24"/>
                <w:u w:val="none"/>
                <w:lang w:val="en-US" w:eastAsia="zh-CN"/>
              </w:rPr>
            </w:pPr>
          </w:p>
          <w:p>
            <w:pPr>
              <w:pStyle w:val="2"/>
              <w:rPr>
                <w:rFonts w:hint="eastAsia" w:ascii="Times New Roman" w:hAnsi="Times New Roman" w:eastAsia="宋体" w:cs="Times New Roman"/>
                <w:b w:val="0"/>
                <w:bCs w:val="0"/>
                <w:color w:val="auto"/>
                <w:sz w:val="24"/>
                <w:szCs w:val="24"/>
                <w:u w:val="none"/>
                <w:lang w:val="en-US" w:eastAsia="zh-CN"/>
              </w:rPr>
            </w:pPr>
          </w:p>
          <w:p>
            <w:pPr>
              <w:pStyle w:val="3"/>
              <w:rPr>
                <w:rFonts w:hint="eastAsia" w:ascii="Times New Roman" w:hAnsi="Times New Roman" w:eastAsia="宋体" w:cs="Times New Roman"/>
                <w:b w:val="0"/>
                <w:bCs w:val="0"/>
                <w:color w:val="auto"/>
                <w:sz w:val="24"/>
                <w:szCs w:val="24"/>
                <w:u w:val="none"/>
                <w:lang w:val="en-US" w:eastAsia="zh-CN"/>
              </w:rPr>
            </w:pPr>
          </w:p>
          <w:p>
            <w:pPr>
              <w:rPr>
                <w:rFonts w:hint="eastAsia" w:ascii="Times New Roman" w:hAnsi="Times New Roman" w:eastAsia="宋体" w:cs="Times New Roman"/>
                <w:b w:val="0"/>
                <w:bCs w:val="0"/>
                <w:color w:val="auto"/>
                <w:sz w:val="24"/>
                <w:szCs w:val="24"/>
                <w:u w:val="none"/>
                <w:lang w:val="en-US" w:eastAsia="zh-CN"/>
              </w:rPr>
            </w:pPr>
          </w:p>
          <w:p>
            <w:pPr>
              <w:pStyle w:val="2"/>
              <w:rPr>
                <w:rFonts w:hint="eastAsia" w:ascii="Times New Roman" w:hAnsi="Times New Roman" w:eastAsia="宋体" w:cs="Times New Roman"/>
                <w:b w:val="0"/>
                <w:bCs w:val="0"/>
                <w:color w:val="auto"/>
                <w:sz w:val="24"/>
                <w:szCs w:val="24"/>
                <w:u w:val="none"/>
                <w:lang w:val="en-US" w:eastAsia="zh-CN"/>
              </w:rPr>
            </w:pPr>
          </w:p>
          <w:p>
            <w:pPr>
              <w:pStyle w:val="3"/>
              <w:rPr>
                <w:rFonts w:hint="eastAsia" w:ascii="Times New Roman" w:hAnsi="Times New Roman" w:eastAsia="宋体" w:cs="Times New Roman"/>
                <w:b w:val="0"/>
                <w:bCs w:val="0"/>
                <w:color w:val="auto"/>
                <w:sz w:val="24"/>
                <w:szCs w:val="24"/>
                <w:u w:val="none"/>
                <w:lang w:val="en-US" w:eastAsia="zh-CN"/>
              </w:rPr>
            </w:pPr>
          </w:p>
          <w:p>
            <w:pPr>
              <w:spacing w:line="360" w:lineRule="auto"/>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图6-3 调胶</w:t>
            </w:r>
            <w:r>
              <w:rPr>
                <w:rFonts w:hint="default" w:ascii="Times New Roman" w:hAnsi="Times New Roman" w:cs="Times New Roman"/>
                <w:b/>
                <w:bCs/>
                <w:sz w:val="21"/>
                <w:szCs w:val="21"/>
                <w:lang w:val="en-US" w:eastAsia="zh-CN"/>
              </w:rPr>
              <w:t>废气</w:t>
            </w:r>
            <w:r>
              <w:rPr>
                <w:rFonts w:hint="eastAsia" w:ascii="Times New Roman" w:hAnsi="Times New Roman" w:cs="Times New Roman"/>
                <w:b/>
                <w:bCs/>
                <w:sz w:val="21"/>
                <w:szCs w:val="21"/>
                <w:lang w:val="en-US" w:eastAsia="zh-CN"/>
              </w:rPr>
              <w:t>处理设施（DA004）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（3）涂胶、烘干废气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采用自动喷胶机和手动涂胶两种方式给工件涂胶，目前车间内设2个自动涂胶台、20个手工涂胶工位和2条烘道，在手工涂胶工位以及烘道出气口上方设置集气罩，自动喷胶机废气由管道收集，废气经收集后由气旋塔+干式过滤棉+两级活性炭吸附装置处置，</w:t>
            </w:r>
            <w:r>
              <w:rPr>
                <w:rFonts w:hint="eastAsia" w:ascii="Times New Roman" w:hAnsi="Times New Roman" w:eastAsia="宋体" w:cs="Times New Roman"/>
                <w:sz w:val="24"/>
                <w:lang w:val="en-US" w:eastAsia="zh-CN"/>
              </w:rPr>
              <w:t>尾气通过15m高排气筒排出</w:t>
            </w:r>
            <w:r>
              <w:rPr>
                <w:rFonts w:hint="default" w:ascii="Times New Roman" w:hAnsi="Times New Roman" w:eastAsia="宋体" w:cs="Times New Roman"/>
                <w:sz w:val="24"/>
                <w:lang w:val="en-US" w:eastAsia="zh-CN"/>
              </w:rPr>
              <w:t>。年工作时间</w:t>
            </w:r>
            <w:r>
              <w:rPr>
                <w:rFonts w:hint="eastAsia" w:ascii="Times New Roman" w:hAnsi="Times New Roman" w:cs="Times New Roman"/>
                <w:sz w:val="24"/>
                <w:lang w:val="en-US" w:eastAsia="zh-CN"/>
              </w:rPr>
              <w:t>2400</w:t>
            </w:r>
            <w:r>
              <w:rPr>
                <w:rFonts w:hint="default" w:ascii="Times New Roman" w:hAnsi="Times New Roman" w:eastAsia="宋体" w:cs="Times New Roman"/>
                <w:sz w:val="24"/>
                <w:lang w:val="en-US" w:eastAsia="zh-CN"/>
              </w:rPr>
              <w:t>h</w:t>
            </w:r>
            <w:r>
              <w:rPr>
                <w:rFonts w:hint="eastAsia" w:ascii="Times New Roman" w:hAnsi="Times New Roman" w:cs="Times New Roman"/>
                <w:color w:val="auto"/>
                <w:sz w:val="24"/>
                <w:szCs w:val="24"/>
                <w:lang w:val="en-US" w:eastAsia="zh-CN"/>
              </w:rPr>
              <w:t>。</w:t>
            </w:r>
          </w:p>
          <w:p>
            <w:pPr>
              <w:spacing w:line="360" w:lineRule="auto"/>
              <w:jc w:val="both"/>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anchor distT="0" distB="0" distL="114300" distR="114300" simplePos="0" relativeHeight="251689984" behindDoc="0" locked="0" layoutInCell="1" allowOverlap="1">
                  <wp:simplePos x="0" y="0"/>
                  <wp:positionH relativeFrom="column">
                    <wp:posOffset>3213100</wp:posOffset>
                  </wp:positionH>
                  <wp:positionV relativeFrom="paragraph">
                    <wp:posOffset>95250</wp:posOffset>
                  </wp:positionV>
                  <wp:extent cx="1873885" cy="2499995"/>
                  <wp:effectExtent l="0" t="0" r="12065" b="14605"/>
                  <wp:wrapTopAndBottom/>
                  <wp:docPr id="16" name="图片 16" descr="98e50c610732a36f32c80259868b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8e50c610732a36f32c80259868b28d"/>
                          <pic:cNvPicPr>
                            <a:picLocks noChangeAspect="1"/>
                          </pic:cNvPicPr>
                        </pic:nvPicPr>
                        <pic:blipFill>
                          <a:blip r:embed="rId27"/>
                          <a:stretch>
                            <a:fillRect/>
                          </a:stretch>
                        </pic:blipFill>
                        <pic:spPr>
                          <a:xfrm>
                            <a:off x="0" y="0"/>
                            <a:ext cx="1873885" cy="2499995"/>
                          </a:xfrm>
                          <a:prstGeom prst="rect">
                            <a:avLst/>
                          </a:prstGeom>
                        </pic:spPr>
                      </pic:pic>
                    </a:graphicData>
                  </a:graphic>
                </wp:anchor>
              </w:drawing>
            </w:r>
            <w:r>
              <w:rPr>
                <w:rFonts w:hint="default" w:ascii="Times New Roman" w:hAnsi="Times New Roman" w:cs="Times New Roman"/>
                <w:color w:val="auto"/>
                <w:sz w:val="24"/>
                <w:szCs w:val="24"/>
                <w:lang w:val="en-US" w:eastAsia="zh-CN"/>
              </w:rPr>
              <w:drawing>
                <wp:anchor distT="0" distB="0" distL="114300" distR="114300" simplePos="0" relativeHeight="251689984" behindDoc="1" locked="0" layoutInCell="1" allowOverlap="1">
                  <wp:simplePos x="0" y="0"/>
                  <wp:positionH relativeFrom="column">
                    <wp:posOffset>163830</wp:posOffset>
                  </wp:positionH>
                  <wp:positionV relativeFrom="paragraph">
                    <wp:posOffset>219710</wp:posOffset>
                  </wp:positionV>
                  <wp:extent cx="2934970" cy="2202180"/>
                  <wp:effectExtent l="0" t="0" r="17780" b="7620"/>
                  <wp:wrapNone/>
                  <wp:docPr id="20" name="图片 20" descr="b4f833136a4fb1b682d1d4a231f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4f833136a4fb1b682d1d4a231fd302"/>
                          <pic:cNvPicPr>
                            <a:picLocks noChangeAspect="1"/>
                          </pic:cNvPicPr>
                        </pic:nvPicPr>
                        <pic:blipFill>
                          <a:blip r:embed="rId28"/>
                          <a:stretch>
                            <a:fillRect/>
                          </a:stretch>
                        </pic:blipFill>
                        <pic:spPr>
                          <a:xfrm>
                            <a:off x="0" y="0"/>
                            <a:ext cx="2934970" cy="22021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图6-4 涂胶、烘干</w:t>
            </w:r>
            <w:r>
              <w:rPr>
                <w:rFonts w:hint="default" w:ascii="Times New Roman" w:hAnsi="Times New Roman" w:cs="Times New Roman"/>
                <w:b/>
                <w:bCs/>
                <w:sz w:val="21"/>
                <w:szCs w:val="21"/>
                <w:lang w:val="en-US" w:eastAsia="zh-CN"/>
              </w:rPr>
              <w:t>废气</w:t>
            </w:r>
            <w:r>
              <w:rPr>
                <w:rFonts w:hint="eastAsia" w:ascii="Times New Roman" w:hAnsi="Times New Roman" w:cs="Times New Roman"/>
                <w:b/>
                <w:bCs/>
                <w:sz w:val="21"/>
                <w:szCs w:val="21"/>
                <w:lang w:val="en-US" w:eastAsia="zh-CN"/>
              </w:rPr>
              <w:t>处理设施（DA005）</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w:t>
            </w:r>
            <w:r>
              <w:rPr>
                <w:rFonts w:hint="default" w:ascii="Times New Roman" w:hAnsi="Times New Roman" w:eastAsia="宋体" w:cs="Times New Roman"/>
                <w:color w:val="auto"/>
                <w:sz w:val="24"/>
                <w:szCs w:val="24"/>
              </w:rPr>
              <w:t>主要来自于</w:t>
            </w:r>
            <w:r>
              <w:rPr>
                <w:rFonts w:hint="eastAsia" w:ascii="Times New Roman" w:hAnsi="Times New Roman" w:eastAsia="宋体" w:cs="Times New Roman"/>
                <w:color w:val="auto"/>
                <w:sz w:val="24"/>
                <w:szCs w:val="24"/>
                <w:lang w:val="en-US" w:eastAsia="zh-CN"/>
              </w:rPr>
              <w:t>抛丸机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磷化</w:t>
            </w:r>
            <w:r>
              <w:rPr>
                <w:rFonts w:hint="eastAsia" w:ascii="Times New Roman" w:hAnsi="Times New Roman" w:eastAsia="宋体" w:cs="Times New Roman"/>
                <w:color w:val="auto"/>
                <w:sz w:val="24"/>
                <w:szCs w:val="24"/>
                <w:lang w:eastAsia="zh-CN"/>
              </w:rPr>
              <w:t>线、</w:t>
            </w:r>
            <w:r>
              <w:rPr>
                <w:rFonts w:hint="eastAsia" w:ascii="Times New Roman" w:hAnsi="Times New Roman" w:eastAsia="宋体" w:cs="Times New Roman"/>
                <w:color w:val="auto"/>
                <w:sz w:val="24"/>
                <w:szCs w:val="24"/>
                <w:lang w:val="en-US" w:eastAsia="zh-CN"/>
              </w:rPr>
              <w:t>脱脂线</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涂胶机、烘道</w:t>
            </w:r>
            <w:r>
              <w:rPr>
                <w:rFonts w:hint="eastAsia" w:ascii="Times New Roman" w:hAnsi="Times New Roman" w:eastAsia="宋体" w:cs="Times New Roman"/>
                <w:color w:val="auto"/>
                <w:sz w:val="24"/>
                <w:szCs w:val="24"/>
                <w:lang w:eastAsia="zh-CN"/>
              </w:rPr>
              <w:t>、机加工、空压机、</w:t>
            </w:r>
            <w:r>
              <w:rPr>
                <w:rFonts w:hint="default" w:ascii="Times New Roman" w:hAnsi="Times New Roman" w:eastAsia="宋体" w:cs="Times New Roman"/>
                <w:color w:val="auto"/>
                <w:sz w:val="24"/>
                <w:szCs w:val="24"/>
                <w:lang w:eastAsia="zh-CN"/>
              </w:rPr>
              <w:t>风机等设备</w:t>
            </w:r>
            <w:r>
              <w:rPr>
                <w:rFonts w:hint="default" w:ascii="Times New Roman" w:hAnsi="Times New Roman" w:eastAsia="宋体" w:cs="Times New Roman"/>
                <w:bCs/>
                <w:snapToGrid w:val="0"/>
                <w:color w:val="auto"/>
                <w:kern w:val="0"/>
                <w:sz w:val="24"/>
                <w:szCs w:val="24"/>
              </w:rPr>
              <w:t>运</w:t>
            </w:r>
            <w:r>
              <w:rPr>
                <w:rFonts w:hint="default" w:ascii="Times New Roman" w:hAnsi="Times New Roman" w:eastAsia="宋体" w:cs="Times New Roman"/>
                <w:bCs/>
                <w:snapToGrid w:val="0"/>
                <w:color w:val="auto"/>
                <w:kern w:val="0"/>
                <w:sz w:val="24"/>
              </w:rPr>
              <w:t>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一般固废有</w:t>
            </w:r>
            <w:r>
              <w:rPr>
                <w:rFonts w:hint="eastAsia" w:ascii="Times New Roman" w:hAnsi="Times New Roman" w:cs="Times New Roman"/>
                <w:color w:val="auto"/>
                <w:sz w:val="24"/>
                <w:szCs w:val="24"/>
                <w:lang w:eastAsia="zh-CN"/>
              </w:rPr>
              <w:t>金属边角料、废凹模、废钢丸、橡胶边角料、废橡胶、收集粉尘</w:t>
            </w:r>
            <w:r>
              <w:rPr>
                <w:rFonts w:hint="default" w:ascii="Times New Roman" w:hAnsi="Times New Roman" w:eastAsia="宋体" w:cs="Times New Roman"/>
                <w:b w:val="0"/>
                <w:bCs w:val="0"/>
                <w:color w:val="auto"/>
                <w:sz w:val="24"/>
                <w:szCs w:val="24"/>
                <w:lang w:eastAsia="zh-CN"/>
              </w:rPr>
              <w:t>收集后</w:t>
            </w:r>
            <w:r>
              <w:rPr>
                <w:rFonts w:hint="eastAsia" w:ascii="Times New Roman" w:hAnsi="Times New Roman" w:eastAsia="宋体" w:cs="Times New Roman"/>
                <w:b w:val="0"/>
                <w:bCs w:val="0"/>
                <w:color w:val="auto"/>
                <w:sz w:val="24"/>
                <w:szCs w:val="24"/>
                <w:lang w:val="en-US" w:eastAsia="zh-CN"/>
              </w:rPr>
              <w:t>暂存</w:t>
            </w:r>
            <w:r>
              <w:rPr>
                <w:rFonts w:hint="default" w:ascii="Times New Roman" w:hAnsi="Times New Roman" w:eastAsia="宋体" w:cs="Times New Roman"/>
                <w:b w:val="0"/>
                <w:bCs w:val="0"/>
                <w:color w:val="auto"/>
                <w:sz w:val="24"/>
                <w:szCs w:val="24"/>
                <w:lang w:eastAsia="zh-CN"/>
              </w:rPr>
              <w:t>一般固废库，面积约</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eastAsia="zh-CN"/>
              </w:rPr>
              <w:t>0m</w:t>
            </w:r>
            <w:r>
              <w:rPr>
                <w:rFonts w:hint="default" w:ascii="Times New Roman" w:hAnsi="Times New Roman" w:eastAsia="宋体" w:cs="Times New Roman"/>
                <w:b w:val="0"/>
                <w:bCs w:val="0"/>
                <w:color w:val="auto"/>
                <w:sz w:val="24"/>
                <w:szCs w:val="24"/>
                <w:vertAlign w:val="superscript"/>
                <w:lang w:eastAsia="zh-CN"/>
              </w:rPr>
              <w:t>2</w:t>
            </w:r>
            <w:r>
              <w:rPr>
                <w:rFonts w:hint="default" w:ascii="Times New Roman" w:hAnsi="Times New Roman" w:eastAsia="宋体"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auto"/>
                <w:sz w:val="24"/>
                <w:szCs w:val="24"/>
                <w:lang w:eastAsia="zh-CN"/>
              </w:rPr>
              <w:t>危险废物有废槽渣、</w:t>
            </w:r>
            <w:r>
              <w:rPr>
                <w:rFonts w:hint="default" w:ascii="Times New Roman" w:hAnsi="Times New Roman" w:eastAsia="宋体" w:cs="Times New Roman"/>
                <w:b w:val="0"/>
                <w:bCs w:val="0"/>
                <w:color w:val="auto"/>
                <w:sz w:val="24"/>
                <w:szCs w:val="24"/>
                <w:lang w:val="en-US" w:eastAsia="zh-CN"/>
              </w:rPr>
              <w:t>槽液、</w:t>
            </w:r>
            <w:r>
              <w:rPr>
                <w:rFonts w:hint="default" w:ascii="Times New Roman" w:hAnsi="Times New Roman" w:eastAsia="宋体" w:cs="Times New Roman"/>
                <w:b w:val="0"/>
                <w:bCs w:val="0"/>
                <w:color w:val="auto"/>
                <w:sz w:val="24"/>
                <w:szCs w:val="24"/>
                <w:lang w:eastAsia="zh-CN"/>
              </w:rPr>
              <w:t>废包装桶、废活性炭、废过滤棉、脱水污泥、废润滑油、废清洗剂</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暂存于危废库中</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，活性炭碘值≥800mg/g，每三个月更换一次。</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公司已与</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安徽</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浩悦生态科技</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有限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责任</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公司签订危废处置协议，收集后交</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其</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处置。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厂区设</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1座面积约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0m</w:t>
            </w:r>
            <w:r>
              <w:rPr>
                <w:rFonts w:hint="default" w:ascii="Times New Roman" w:hAnsi="Times New Roman" w:eastAsia="宋体" w:cs="Times New Roman"/>
                <w:b w:val="0"/>
                <w:bCs w:val="0"/>
                <w:color w:val="000000" w:themeColor="text1"/>
                <w:sz w:val="24"/>
                <w:szCs w:val="24"/>
                <w:vertAlign w:val="superscript"/>
                <w:lang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危废库，分区存放，设置分区标识牌。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生活垃圾收集后由环卫部门清运。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cs="Times New Roman"/>
                <w:color w:val="000000" w:themeColor="text1"/>
                <w:sz w:val="24"/>
                <w:szCs w:val="24"/>
                <w14:textFill>
                  <w14:solidFill>
                    <w14:schemeClr w14:val="tx1"/>
                  </w14:solidFill>
                </w14:textFill>
              </w:rPr>
              <w:t>项目产生的固废经采取以上措施后</w:t>
            </w:r>
            <w:r>
              <w:rPr>
                <w:rFonts w:hint="default" w:ascii="Times New Roman" w:hAnsi="Times New Roman" w:cs="Times New Roman"/>
                <w:sz w:val="24"/>
                <w:szCs w:val="24"/>
              </w:rPr>
              <w:t>，所有废弃</w:t>
            </w:r>
            <w:r>
              <w:rPr>
                <w:sz w:val="24"/>
                <w:szCs w:val="24"/>
              </w:rPr>
              <w:t>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 项目固体废物产生及处理情况表</w:t>
            </w:r>
          </w:p>
          <w:tbl>
            <w:tblPr>
              <w:tblStyle w:val="18"/>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047"/>
              <w:gridCol w:w="1694"/>
              <w:gridCol w:w="1349"/>
              <w:gridCol w:w="1349"/>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top w:val="single" w:color="auto" w:sz="12"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1173" w:type="pct"/>
                  <w:tcBorders>
                    <w:top w:val="single" w:color="auto" w:sz="12" w:space="0"/>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971" w:type="pct"/>
                  <w:tcBorders>
                    <w:top w:val="single" w:color="auto" w:sz="12" w:space="0"/>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固废代码/危废代码</w:t>
                  </w:r>
                </w:p>
              </w:tc>
              <w:tc>
                <w:tcPr>
                  <w:tcW w:w="773" w:type="pct"/>
                  <w:tcBorders>
                    <w:top w:val="single" w:color="auto" w:sz="12"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环评</w:t>
                  </w:r>
                  <w:r>
                    <w:rPr>
                      <w:rFonts w:hint="default" w:ascii="Times New Roman" w:hAnsi="Times New Roman" w:eastAsia="宋体" w:cs="Times New Roman"/>
                      <w:sz w:val="21"/>
                      <w:szCs w:val="21"/>
                      <w:lang w:eastAsia="zh-CN"/>
                    </w:rPr>
                    <w:t>产生量（</w:t>
                  </w:r>
                  <w:r>
                    <w:rPr>
                      <w:rFonts w:hint="default" w:ascii="Times New Roman" w:hAnsi="Times New Roman" w:eastAsia="宋体" w:cs="Times New Roman"/>
                      <w:sz w:val="21"/>
                      <w:szCs w:val="21"/>
                      <w:lang w:val="en-US" w:eastAsia="zh-CN"/>
                    </w:rPr>
                    <w:t>t/a</w:t>
                  </w:r>
                  <w:r>
                    <w:rPr>
                      <w:rFonts w:hint="default" w:ascii="Times New Roman" w:hAnsi="Times New Roman" w:eastAsia="宋体" w:cs="Times New Roman"/>
                      <w:sz w:val="21"/>
                      <w:szCs w:val="21"/>
                      <w:lang w:eastAsia="zh-CN"/>
                    </w:rPr>
                    <w:t>）</w:t>
                  </w:r>
                </w:p>
              </w:tc>
              <w:tc>
                <w:tcPr>
                  <w:tcW w:w="773" w:type="pct"/>
                  <w:tcBorders>
                    <w:top w:val="single" w:color="auto" w:sz="12"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实际发生量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lang w:eastAsia="zh-CN"/>
                    </w:rPr>
                    <w:t>）</w:t>
                  </w:r>
                </w:p>
              </w:tc>
              <w:tc>
                <w:tcPr>
                  <w:tcW w:w="912" w:type="pct"/>
                  <w:tcBorders>
                    <w:top w:val="single" w:color="auto" w:sz="12" w:space="0"/>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1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收集粉尘</w:t>
                  </w:r>
                </w:p>
              </w:tc>
              <w:tc>
                <w:tcPr>
                  <w:tcW w:w="971"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367-001-66</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17.721</w:t>
                  </w:r>
                </w:p>
              </w:tc>
              <w:tc>
                <w:tcPr>
                  <w:tcW w:w="1349" w:type="dxa"/>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12" w:type="pct"/>
                  <w:vMerge w:val="restart"/>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收集后由物资公司回收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sz w:val="21"/>
                      <w:szCs w:val="21"/>
                    </w:rPr>
                    <w:t>2</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橡胶边角料、废橡胶</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367-001-10</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1.96</w:t>
                  </w:r>
                </w:p>
              </w:tc>
              <w:tc>
                <w:tcPr>
                  <w:tcW w:w="1349" w:type="dxa"/>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sz w:val="21"/>
                      <w:szCs w:val="21"/>
                      <w:lang w:val="en-US" w:eastAsia="zh-CN"/>
                    </w:rPr>
                    <w:t>3</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金属边角料</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367-001-10</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32.5</w:t>
                  </w:r>
                </w:p>
              </w:tc>
              <w:tc>
                <w:tcPr>
                  <w:tcW w:w="1349" w:type="dxa"/>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4</w:t>
                  </w:r>
                </w:p>
              </w:tc>
              <w:tc>
                <w:tcPr>
                  <w:tcW w:w="11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焊渣</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359-001-09</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1349" w:type="dxa"/>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w:t>
                  </w:r>
                </w:p>
              </w:tc>
              <w:tc>
                <w:tcPr>
                  <w:tcW w:w="11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废钢丸</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367-001-09</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349" w:type="dxa"/>
                  <w:tcBorders>
                    <w:left w:val="single" w:color="auto" w:sz="4" w:space="0"/>
                    <w:right w:val="single" w:color="auto" w:sz="4" w:space="0"/>
                  </w:tcBorders>
                  <w:vAlign w:val="center"/>
                </w:tcPr>
                <w:p>
                  <w:pPr>
                    <w:pStyle w:val="39"/>
                    <w:snapToGrid w:val="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0.6</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6</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废凹模</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367-001-</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1349" w:type="dxa"/>
                  <w:tcBorders>
                    <w:left w:val="single" w:color="auto" w:sz="4" w:space="0"/>
                    <w:right w:val="single" w:color="auto" w:sz="4" w:space="0"/>
                  </w:tcBorders>
                  <w:vAlign w:val="center"/>
                </w:tcPr>
                <w:p>
                  <w:pPr>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废包装桶</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900-041-49</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0.608</w:t>
                  </w:r>
                </w:p>
              </w:tc>
              <w:tc>
                <w:tcPr>
                  <w:tcW w:w="1349"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0.45</w:t>
                  </w:r>
                </w:p>
              </w:tc>
              <w:tc>
                <w:tcPr>
                  <w:tcW w:w="912" w:type="pct"/>
                  <w:vMerge w:val="restart"/>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委托</w:t>
                  </w:r>
                  <w:r>
                    <w:rPr>
                      <w:rFonts w:hint="eastAsia" w:ascii="Times New Roman" w:hAnsi="Times New Roman" w:eastAsia="宋体" w:cs="Times New Roman"/>
                      <w:sz w:val="21"/>
                      <w:szCs w:val="21"/>
                      <w:lang w:eastAsia="zh-CN"/>
                    </w:rPr>
                    <w:t>安徽</w:t>
                  </w:r>
                  <w:r>
                    <w:rPr>
                      <w:rFonts w:hint="eastAsia" w:ascii="Times New Roman" w:hAnsi="Times New Roman" w:eastAsia="宋体" w:cs="Times New Roman"/>
                      <w:sz w:val="21"/>
                      <w:szCs w:val="21"/>
                      <w:lang w:val="en-US" w:eastAsia="zh-CN"/>
                    </w:rPr>
                    <w:t>浩悦生态科技</w:t>
                  </w:r>
                  <w:r>
                    <w:rPr>
                      <w:rFonts w:hint="eastAsia" w:ascii="Times New Roman" w:hAnsi="Times New Roman" w:eastAsia="宋体" w:cs="Times New Roman"/>
                      <w:sz w:val="21"/>
                      <w:szCs w:val="21"/>
                      <w:lang w:eastAsia="zh-CN"/>
                    </w:rPr>
                    <w:t>有限</w:t>
                  </w:r>
                  <w:r>
                    <w:rPr>
                      <w:rFonts w:hint="eastAsia" w:ascii="Times New Roman" w:hAnsi="Times New Roman" w:eastAsia="宋体" w:cs="Times New Roman"/>
                      <w:sz w:val="21"/>
                      <w:szCs w:val="21"/>
                      <w:lang w:val="en-US" w:eastAsia="zh-CN"/>
                    </w:rPr>
                    <w:t>责任</w:t>
                  </w:r>
                  <w:r>
                    <w:rPr>
                      <w:rFonts w:hint="eastAsia" w:ascii="Times New Roman" w:hAnsi="Times New Roman" w:eastAsia="宋体" w:cs="Times New Roman"/>
                      <w:sz w:val="21"/>
                      <w:szCs w:val="21"/>
                      <w:lang w:eastAsia="zh-CN"/>
                    </w:rPr>
                    <w:t>公司</w:t>
                  </w:r>
                  <w:r>
                    <w:rPr>
                      <w:rFonts w:hint="default" w:ascii="Times New Roman" w:hAnsi="Times New Roman" w:eastAsia="宋体" w:cs="Times New Roman"/>
                      <w:sz w:val="21"/>
                      <w:szCs w:val="21"/>
                      <w:lang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8</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胶渣</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900-014-13</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0.525</w:t>
                  </w:r>
                </w:p>
              </w:tc>
              <w:tc>
                <w:tcPr>
                  <w:tcW w:w="1349" w:type="dxa"/>
                  <w:tcBorders>
                    <w:left w:val="single" w:color="auto" w:sz="4" w:space="0"/>
                    <w:right w:val="single" w:color="auto" w:sz="4" w:space="0"/>
                  </w:tcBorders>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9</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废槽渣、槽液</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336-064-17</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26.4</w:t>
                  </w:r>
                </w:p>
              </w:tc>
              <w:tc>
                <w:tcPr>
                  <w:tcW w:w="1349" w:type="dxa"/>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10</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废清洗剂</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900-401-06</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1349" w:type="dxa"/>
                  <w:tcBorders>
                    <w:left w:val="single" w:color="auto" w:sz="4" w:space="0"/>
                    <w:right w:val="single" w:color="auto" w:sz="4" w:space="0"/>
                  </w:tcBorders>
                  <w:vAlign w:val="center"/>
                </w:tcPr>
                <w:p>
                  <w:pPr>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11</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废润滑油</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900-209-08</w:t>
                  </w:r>
                </w:p>
              </w:tc>
              <w:tc>
                <w:tcPr>
                  <w:tcW w:w="7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1349" w:type="dxa"/>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12</w:t>
                  </w:r>
                </w:p>
              </w:tc>
              <w:tc>
                <w:tcPr>
                  <w:tcW w:w="11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废过滤棉</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900-041-49</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w:t>
                  </w:r>
                </w:p>
              </w:tc>
              <w:tc>
                <w:tcPr>
                  <w:tcW w:w="1349" w:type="dxa"/>
                  <w:tcBorders>
                    <w:left w:val="single" w:color="auto" w:sz="4" w:space="0"/>
                    <w:right w:val="single" w:color="auto" w:sz="4" w:space="0"/>
                  </w:tcBorders>
                  <w:vAlign w:val="center"/>
                </w:tcPr>
                <w:p>
                  <w:pPr>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96"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废活性炭</w:t>
                  </w:r>
                </w:p>
              </w:tc>
              <w:tc>
                <w:tcPr>
                  <w:tcW w:w="971"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900-039-49</w:t>
                  </w:r>
                </w:p>
              </w:tc>
              <w:tc>
                <w:tcPr>
                  <w:tcW w:w="773" w:type="pct"/>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18.84</w:t>
                  </w:r>
                </w:p>
              </w:tc>
              <w:tc>
                <w:tcPr>
                  <w:tcW w:w="1349" w:type="dxa"/>
                  <w:tcBorders>
                    <w:left w:val="single" w:color="auto" w:sz="4" w:space="0"/>
                    <w:right w:val="single" w:color="auto" w:sz="4" w:space="0"/>
                  </w:tcBorders>
                  <w:vAlign w:val="center"/>
                </w:tcPr>
                <w:p>
                  <w:pPr>
                    <w:pStyle w:val="39"/>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11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脱水污泥</w:t>
                  </w:r>
                </w:p>
              </w:tc>
              <w:tc>
                <w:tcPr>
                  <w:tcW w:w="971"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336-064-17</w:t>
                  </w:r>
                </w:p>
              </w:tc>
              <w:tc>
                <w:tcPr>
                  <w:tcW w:w="773" w:type="pct"/>
                  <w:tcBorders>
                    <w:left w:val="single" w:color="auto" w:sz="4"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25.4</w:t>
                  </w:r>
                </w:p>
              </w:tc>
              <w:tc>
                <w:tcPr>
                  <w:tcW w:w="134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912"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1173" w:type="pct"/>
                  <w:tcBorders>
                    <w:left w:val="single" w:color="auto" w:sz="4" w:space="0"/>
                    <w:bottom w:val="single" w:color="auto" w:sz="12"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w:t>
                  </w:r>
                </w:p>
              </w:tc>
              <w:tc>
                <w:tcPr>
                  <w:tcW w:w="971" w:type="pct"/>
                  <w:tcBorders>
                    <w:left w:val="single" w:color="auto" w:sz="4" w:space="0"/>
                    <w:bottom w:val="single" w:color="auto" w:sz="12" w:space="0"/>
                    <w:right w:val="single" w:color="auto" w:sz="4" w:space="0"/>
                  </w:tcBorders>
                  <w:vAlign w:val="center"/>
                </w:tcPr>
                <w:p>
                  <w:pPr>
                    <w:pStyle w:val="39"/>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73" w:type="pct"/>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auto"/>
                      <w:kern w:val="24"/>
                      <w:sz w:val="21"/>
                      <w:szCs w:val="21"/>
                      <w:lang w:val="en-US" w:eastAsia="zh-CN" w:bidi="ar-SA"/>
                    </w:rPr>
                    <w:t>27.3</w:t>
                  </w:r>
                </w:p>
              </w:tc>
              <w:tc>
                <w:tcPr>
                  <w:tcW w:w="773" w:type="pct"/>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c>
                <w:tcPr>
                  <w:tcW w:w="912" w:type="pct"/>
                  <w:tcBorders>
                    <w:left w:val="single" w:color="auto" w:sz="4"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2726690" cy="2045335"/>
                  <wp:effectExtent l="0" t="0" r="16510" b="12065"/>
                  <wp:docPr id="15" name="图片 15" descr="68cb01c1d9b3c309d9d92d930bac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8cb01c1d9b3c309d9d92d930bac098"/>
                          <pic:cNvPicPr>
                            <a:picLocks noChangeAspect="1"/>
                          </pic:cNvPicPr>
                        </pic:nvPicPr>
                        <pic:blipFill>
                          <a:blip r:embed="rId29"/>
                          <a:stretch>
                            <a:fillRect/>
                          </a:stretch>
                        </pic:blipFill>
                        <pic:spPr>
                          <a:xfrm>
                            <a:off x="0" y="0"/>
                            <a:ext cx="2726690" cy="2045335"/>
                          </a:xfrm>
                          <a:prstGeom prst="rect">
                            <a:avLst/>
                          </a:prstGeom>
                        </pic:spPr>
                      </pic:pic>
                    </a:graphicData>
                  </a:graphic>
                </wp:inline>
              </w:drawing>
            </w:r>
            <w:r>
              <w:rPr>
                <w:rFonts w:hint="eastAsia" w:eastAsiaTheme="minorEastAsia"/>
                <w:sz w:val="24"/>
                <w:szCs w:val="24"/>
                <w:lang w:eastAsia="zh-CN"/>
              </w:rPr>
              <w:drawing>
                <wp:inline distT="0" distB="0" distL="114300" distR="114300">
                  <wp:extent cx="2720975" cy="2040255"/>
                  <wp:effectExtent l="0" t="0" r="3175" b="17145"/>
                  <wp:docPr id="23" name="图片 23" descr="401165458a5a29e40c664ef400bf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01165458a5a29e40c664ef400bfb3d"/>
                          <pic:cNvPicPr>
                            <a:picLocks noChangeAspect="1"/>
                          </pic:cNvPicPr>
                        </pic:nvPicPr>
                        <pic:blipFill>
                          <a:blip r:embed="rId30"/>
                          <a:stretch>
                            <a:fillRect/>
                          </a:stretch>
                        </pic:blipFill>
                        <pic:spPr>
                          <a:xfrm>
                            <a:off x="0" y="0"/>
                            <a:ext cx="2720975" cy="2040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图6-5 危废库</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360" w:lineRule="auto"/>
              <w:ind w:left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5、排污许可证申领情况</w:t>
            </w:r>
          </w:p>
          <w:p>
            <w:pPr>
              <w:adjustRightInd w:val="0"/>
              <w:snapToGrid w:val="0"/>
              <w:spacing w:line="360" w:lineRule="auto"/>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根据《固定污染源排污许可分类管理名录（2019版）》，项目属于固定污染源排污许可分类管理名录表中的“三十一、汽车制造业36”的第85行“汽车整车制造 361，汽车用发动机制造 362，改装汽车制造 363，低速汽车制造 364，电车制造 365，汽车车身、挂 车制造 366，汽车零部件及配件制造 367”。本项目生产过程中，不属于汽车整车制造，溶剂型涂料或者胶粘剂（含稀释剂、固化剂、清洗溶剂）不超过10t/a，排污许可“管理类别”应为“登记管理”。同时属于“二十四、橡胶和塑料制品业 29-橡胶制品业：其他”，排污许可“管理类别”应为“登记管理”。故实行登记管理。</w:t>
            </w:r>
          </w:p>
          <w:p>
            <w:pPr>
              <w:adjustRightInd w:val="0"/>
              <w:snapToGrid w:val="0"/>
              <w:spacing w:line="360" w:lineRule="auto"/>
              <w:ind w:firstLine="480" w:firstLineChars="200"/>
              <w:jc w:val="both"/>
              <w:rPr>
                <w:rFonts w:hint="eastAsia" w:ascii="Times New Roman" w:hAnsi="Times New Roman" w:eastAsia="宋体" w:cs="Times New Roman"/>
                <w:kern w:val="2"/>
                <w:sz w:val="24"/>
                <w:szCs w:val="24"/>
                <w:lang w:val="en-US" w:eastAsia="zh-CN" w:bidi="ar-SA"/>
              </w:rPr>
            </w:pPr>
            <w:r>
              <w:rPr>
                <w:rFonts w:hint="eastAsia"/>
                <w:sz w:val="24"/>
              </w:rPr>
              <w:t>宁国市力成汽车零部件有限公司</w:t>
            </w:r>
            <w:r>
              <w:rPr>
                <w:rFonts w:hint="eastAsia" w:ascii="Times New Roman" w:hAnsi="Times New Roman" w:eastAsia="宋体" w:cs="Times New Roman"/>
                <w:kern w:val="2"/>
                <w:sz w:val="24"/>
                <w:szCs w:val="24"/>
                <w:lang w:val="en-US" w:eastAsia="zh-CN" w:bidi="ar-SA"/>
              </w:rPr>
              <w:t>于2023年</w:t>
            </w:r>
            <w:r>
              <w:rPr>
                <w:rFonts w:hint="eastAsia" w:ascii="Times New Roman" w:hAnsi="Times New Roman" w:cs="Times New Roman"/>
                <w:kern w:val="2"/>
                <w:sz w:val="24"/>
                <w:szCs w:val="24"/>
                <w:lang w:val="en-US" w:eastAsia="zh-CN" w:bidi="ar-SA"/>
              </w:rPr>
              <w:t>11</w:t>
            </w:r>
            <w:r>
              <w:rPr>
                <w:rFonts w:hint="eastAsia" w:ascii="Times New Roman" w:hAnsi="Times New Roman" w:eastAsia="宋体" w:cs="Times New Roman"/>
                <w:kern w:val="2"/>
                <w:sz w:val="24"/>
                <w:szCs w:val="24"/>
                <w:lang w:val="en-US" w:eastAsia="zh-CN" w:bidi="ar-SA"/>
              </w:rPr>
              <w:t>月1</w:t>
            </w:r>
            <w:r>
              <w:rPr>
                <w:rFonts w:hint="eastAsia" w:ascii="Times New Roman" w:hAnsi="Times New Roman" w:cs="Times New Roman"/>
                <w:kern w:val="2"/>
                <w:sz w:val="24"/>
                <w:szCs w:val="24"/>
                <w:lang w:val="en-US" w:eastAsia="zh-CN" w:bidi="ar-SA"/>
              </w:rPr>
              <w:t>3</w:t>
            </w:r>
            <w:r>
              <w:rPr>
                <w:rFonts w:hint="eastAsia" w:ascii="Times New Roman" w:hAnsi="Times New Roman" w:eastAsia="宋体" w:cs="Times New Roman"/>
                <w:kern w:val="2"/>
                <w:sz w:val="24"/>
                <w:szCs w:val="24"/>
                <w:lang w:val="en-US" w:eastAsia="zh-CN" w:bidi="ar-SA"/>
              </w:rPr>
              <w:t>日重新进行排污许可登记，有效期为2023-11-</w:t>
            </w:r>
            <w:r>
              <w:rPr>
                <w:rFonts w:hint="eastAsia" w:ascii="Times New Roman" w:hAnsi="Times New Roman" w:cs="Times New Roman"/>
                <w:kern w:val="2"/>
                <w:sz w:val="24"/>
                <w:szCs w:val="24"/>
                <w:lang w:val="en-US" w:eastAsia="zh-CN" w:bidi="ar-SA"/>
              </w:rPr>
              <w:t>13</w:t>
            </w:r>
            <w:r>
              <w:rPr>
                <w:rFonts w:hint="eastAsia" w:ascii="Times New Roman" w:hAnsi="Times New Roman" w:eastAsia="宋体" w:cs="Times New Roman"/>
                <w:kern w:val="2"/>
                <w:sz w:val="24"/>
                <w:szCs w:val="24"/>
                <w:lang w:val="en-US" w:eastAsia="zh-CN" w:bidi="ar-SA"/>
              </w:rPr>
              <w:t>至2028-</w:t>
            </w:r>
            <w:r>
              <w:rPr>
                <w:rFonts w:hint="eastAsia" w:ascii="Times New Roman" w:hAnsi="Times New Roman" w:cs="Times New Roman"/>
                <w:kern w:val="2"/>
                <w:sz w:val="24"/>
                <w:szCs w:val="24"/>
                <w:lang w:val="en-US" w:eastAsia="zh-CN" w:bidi="ar-SA"/>
              </w:rPr>
              <w:t>11</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。登记编号为91341881588859042R001Z。</w:t>
            </w:r>
          </w:p>
          <w:p>
            <w:pPr>
              <w:pStyle w:val="2"/>
              <w:jc w:val="center"/>
              <w:rPr>
                <w:rFonts w:hint="default"/>
                <w:lang w:val="en-US" w:eastAsia="zh-CN"/>
              </w:rPr>
            </w:pPr>
            <w:r>
              <w:drawing>
                <wp:inline distT="0" distB="0" distL="114300" distR="114300">
                  <wp:extent cx="4914900" cy="3077845"/>
                  <wp:effectExtent l="0" t="0" r="0" b="825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1"/>
                          <a:stretch>
                            <a:fillRect/>
                          </a:stretch>
                        </pic:blipFill>
                        <pic:spPr>
                          <a:xfrm>
                            <a:off x="0" y="0"/>
                            <a:ext cx="4914900" cy="3077845"/>
                          </a:xfrm>
                          <a:prstGeom prst="rect">
                            <a:avLst/>
                          </a:prstGeom>
                          <a:noFill/>
                          <a:ln>
                            <a:noFill/>
                          </a:ln>
                        </pic:spPr>
                      </pic:pic>
                    </a:graphicData>
                  </a:graphic>
                </wp:inline>
              </w:drawing>
            </w:r>
          </w:p>
          <w:p>
            <w:pPr>
              <w:keepNext w:val="0"/>
              <w:keepLines w:val="0"/>
              <w:pageBreakBefore w:val="0"/>
              <w:widowControl w:val="0"/>
              <w:tabs>
                <w:tab w:val="left" w:pos="1142"/>
              </w:tabs>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6、环保设施投资及三同时一览表</w:t>
            </w:r>
          </w:p>
          <w:p>
            <w:pPr>
              <w:spacing w:line="360" w:lineRule="auto"/>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 xml:space="preserve">表6-2 </w:t>
            </w:r>
            <w:r>
              <w:rPr>
                <w:rFonts w:hint="default" w:ascii="Times New Roman" w:hAnsi="Times New Roman" w:cs="Times New Roman"/>
                <w:b/>
                <w:bCs/>
                <w:sz w:val="21"/>
                <w:szCs w:val="21"/>
                <w:lang w:val="en-US" w:eastAsia="zh-CN"/>
              </w:rPr>
              <w:t>环保设施投资</w:t>
            </w:r>
            <w:r>
              <w:rPr>
                <w:rFonts w:hint="eastAsia" w:ascii="Times New Roman" w:hAnsi="Times New Roman" w:cs="Times New Roman"/>
                <w:b/>
                <w:bCs/>
                <w:sz w:val="21"/>
                <w:szCs w:val="21"/>
                <w:lang w:val="en-US" w:eastAsia="zh-CN"/>
              </w:rPr>
              <w:t>及三同时</w:t>
            </w:r>
            <w:r>
              <w:rPr>
                <w:rFonts w:hint="default" w:ascii="Times New Roman" w:hAnsi="Times New Roman" w:cs="Times New Roman"/>
                <w:b/>
                <w:bCs/>
                <w:sz w:val="21"/>
                <w:szCs w:val="21"/>
                <w:lang w:val="en-US" w:eastAsia="zh-CN"/>
              </w:rPr>
              <w:t>一览表</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3"/>
              <w:gridCol w:w="915"/>
              <w:gridCol w:w="900"/>
              <w:gridCol w:w="5314"/>
              <w:gridCol w:w="126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313" w:type="dxa"/>
                  <w:vMerge w:val="restart"/>
                  <w:tcBorders>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序号</w:t>
                  </w:r>
                </w:p>
              </w:tc>
              <w:tc>
                <w:tcPr>
                  <w:tcW w:w="915" w:type="dxa"/>
                  <w:vMerge w:val="restar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治理项目</w:t>
                  </w:r>
                </w:p>
              </w:tc>
              <w:tc>
                <w:tcPr>
                  <w:tcW w:w="7474" w:type="dxa"/>
                  <w:gridSpan w:val="3"/>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实际建设情况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jc w:val="center"/>
              </w:trPr>
              <w:tc>
                <w:tcPr>
                  <w:tcW w:w="313" w:type="dxa"/>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91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621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措施内容</w:t>
                  </w:r>
                </w:p>
              </w:tc>
              <w:tc>
                <w:tcPr>
                  <w:tcW w:w="1260"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实际投资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9" w:hRule="atLeast"/>
                <w:jc w:val="center"/>
              </w:trPr>
              <w:tc>
                <w:tcPr>
                  <w:tcW w:w="313" w:type="dxa"/>
                  <w:vMerge w:val="restart"/>
                  <w:tcBorders>
                    <w:top w:val="single" w:color="000000" w:sz="4" w:space="0"/>
                    <w:left w:val="single" w:color="000000" w:sz="1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1</w:t>
                  </w:r>
                </w:p>
              </w:tc>
              <w:tc>
                <w:tcPr>
                  <w:tcW w:w="915"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废气治理</w:t>
                  </w:r>
                </w:p>
              </w:tc>
              <w:tc>
                <w:tcPr>
                  <w:tcW w:w="900"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抛丸</w:t>
                  </w:r>
                </w:p>
              </w:tc>
              <w:tc>
                <w:tcPr>
                  <w:tcW w:w="53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设4台抛丸机，其中1台抛丸机废气经自带布袋除尘器处理，</w:t>
                  </w:r>
                  <w:r>
                    <w:rPr>
                      <w:rFonts w:hint="eastAsia" w:ascii="Times New Roman" w:hAnsi="Times New Roman" w:cs="Times New Roman"/>
                      <w:lang w:eastAsia="zh-CN"/>
                    </w:rPr>
                    <w:t>经</w:t>
                  </w:r>
                  <w:r>
                    <w:rPr>
                      <w:rFonts w:hint="default" w:ascii="Times New Roman" w:hAnsi="Times New Roman" w:cs="Times New Roman"/>
                    </w:rPr>
                    <w:t>15m高排气筒排放</w:t>
                  </w:r>
                  <w:r>
                    <w:rPr>
                      <w:rFonts w:hint="eastAsia" w:ascii="Times New Roman" w:hAnsi="Times New Roman" w:cs="Times New Roman"/>
                      <w:lang w:eastAsia="zh-CN"/>
                    </w:rPr>
                    <w:t>（</w:t>
                  </w:r>
                  <w:r>
                    <w:rPr>
                      <w:rFonts w:hint="eastAsia" w:ascii="Times New Roman" w:hAnsi="Times New Roman" w:cs="Times New Roman"/>
                      <w:lang w:val="en-US" w:eastAsia="zh-CN"/>
                    </w:rPr>
                    <w:t>DA002</w:t>
                  </w:r>
                  <w:r>
                    <w:rPr>
                      <w:rFonts w:hint="eastAsia" w:ascii="Times New Roman" w:hAnsi="Times New Roman" w:cs="Times New Roman"/>
                      <w:lang w:eastAsia="zh-CN"/>
                    </w:rPr>
                    <w:t>）；</w:t>
                  </w:r>
                  <w:r>
                    <w:rPr>
                      <w:rFonts w:hint="eastAsia" w:ascii="Times New Roman" w:hAnsi="Times New Roman" w:cs="Times New Roman"/>
                      <w:b w:val="0"/>
                      <w:bCs w:val="0"/>
                      <w:sz w:val="21"/>
                      <w:szCs w:val="21"/>
                      <w:lang w:val="en-US" w:eastAsia="zh-CN"/>
                    </w:rPr>
                    <w:t>3台抛丸机废气经自带布袋除尘器处理，</w:t>
                  </w:r>
                  <w:r>
                    <w:rPr>
                      <w:rFonts w:hint="eastAsia" w:ascii="Times New Roman" w:hAnsi="Times New Roman" w:cs="Times New Roman"/>
                      <w:lang w:eastAsia="zh-CN"/>
                    </w:rPr>
                    <w:t>经</w:t>
                  </w:r>
                  <w:r>
                    <w:rPr>
                      <w:rFonts w:hint="default" w:ascii="Times New Roman" w:hAnsi="Times New Roman" w:cs="Times New Roman"/>
                    </w:rPr>
                    <w:t>15m高排气筒排放</w:t>
                  </w:r>
                  <w:r>
                    <w:rPr>
                      <w:rFonts w:hint="eastAsia" w:ascii="Times New Roman" w:hAnsi="Times New Roman" w:cs="Times New Roman"/>
                      <w:lang w:eastAsia="zh-CN"/>
                    </w:rPr>
                    <w:t>（</w:t>
                  </w:r>
                  <w:r>
                    <w:rPr>
                      <w:rFonts w:hint="eastAsia" w:ascii="Times New Roman" w:hAnsi="Times New Roman" w:cs="Times New Roman"/>
                      <w:lang w:val="en-US" w:eastAsia="zh-CN"/>
                    </w:rPr>
                    <w:t>DA003</w:t>
                  </w:r>
                  <w:r>
                    <w:rPr>
                      <w:rFonts w:hint="eastAsia" w:ascii="Times New Roman" w:hAnsi="Times New Roman" w:cs="Times New Roman"/>
                      <w:lang w:eastAsia="zh-CN"/>
                    </w:rPr>
                    <w:t>）。</w:t>
                  </w:r>
                </w:p>
              </w:tc>
              <w:tc>
                <w:tcPr>
                  <w:tcW w:w="1260" w:type="dxa"/>
                  <w:vMerge w:val="restart"/>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23万元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7" w:hRule="atLeast"/>
                <w:jc w:val="center"/>
              </w:trPr>
              <w:tc>
                <w:tcPr>
                  <w:tcW w:w="313" w:type="dxa"/>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91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调胶</w:t>
                  </w:r>
                </w:p>
              </w:tc>
              <w:tc>
                <w:tcPr>
                  <w:tcW w:w="53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lang w:val="en-US" w:eastAsia="zh-CN"/>
                    </w:rPr>
                    <w:t>调胶废气经集气罩收集后由</w:t>
                  </w:r>
                  <w:r>
                    <w:rPr>
                      <w:rFonts w:hint="default" w:ascii="Times New Roman" w:hAnsi="Times New Roman" w:eastAsia="宋体" w:cs="Times New Roman"/>
                      <w:color w:val="auto"/>
                      <w:sz w:val="21"/>
                      <w:szCs w:val="21"/>
                    </w:rPr>
                    <w:t>二级活性炭吸附装置+15m高排气筒（</w:t>
                  </w:r>
                  <w:r>
                    <w:rPr>
                      <w:rFonts w:hint="eastAsia" w:ascii="Times New Roman" w:hAnsi="Times New Roman" w:eastAsia="宋体" w:cs="Times New Roman"/>
                      <w:color w:val="auto"/>
                      <w:sz w:val="21"/>
                      <w:szCs w:val="21"/>
                      <w:lang w:val="en-US" w:eastAsia="zh-CN"/>
                    </w:rPr>
                    <w:t>DA004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lang w:eastAsia="zh-CN"/>
                    </w:rPr>
                    <w:t>，风机风量</w:t>
                  </w:r>
                  <w:r>
                    <w:rPr>
                      <w:rFonts w:hint="eastAsia" w:ascii="Times New Roman" w:hAnsi="Times New Roman" w:eastAsia="宋体" w:cs="Times New Roman"/>
                      <w:color w:val="auto"/>
                      <w:sz w:val="21"/>
                      <w:szCs w:val="21"/>
                      <w:lang w:val="en-US" w:eastAsia="zh-CN"/>
                    </w:rPr>
                    <w:t>7022~11363</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r>
                    <w:rPr>
                      <w:rFonts w:hint="eastAsia" w:ascii="Times New Roman" w:hAnsi="Times New Roman" w:eastAsia="宋体" w:cs="Times New Roman"/>
                      <w:color w:val="auto"/>
                      <w:sz w:val="21"/>
                      <w:szCs w:val="21"/>
                      <w:lang w:eastAsia="zh-CN"/>
                    </w:rPr>
                    <w:t>。</w:t>
                  </w:r>
                </w:p>
              </w:tc>
              <w:tc>
                <w:tcPr>
                  <w:tcW w:w="1260" w:type="dxa"/>
                  <w:vMerge w:val="continue"/>
                  <w:tcBorders>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35" w:hRule="atLeast"/>
                <w:jc w:val="center"/>
              </w:trPr>
              <w:tc>
                <w:tcPr>
                  <w:tcW w:w="313" w:type="dxa"/>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91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涂胶、烘干</w:t>
                  </w:r>
                </w:p>
              </w:tc>
              <w:tc>
                <w:tcPr>
                  <w:tcW w:w="53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涂胶、烘干</w:t>
                  </w:r>
                  <w:r>
                    <w:rPr>
                      <w:rFonts w:hint="eastAsia" w:ascii="Times New Roman" w:hAnsi="Times New Roman" w:cs="Times New Roman"/>
                      <w:lang w:val="en-US" w:eastAsia="zh-CN"/>
                    </w:rPr>
                    <w:t>废气经集气罩收集后由</w:t>
                  </w:r>
                  <w:r>
                    <w:rPr>
                      <w:rFonts w:hint="default" w:ascii="Times New Roman" w:hAnsi="Times New Roman" w:eastAsia="宋体" w:cs="Times New Roman"/>
                      <w:color w:val="auto"/>
                      <w:sz w:val="21"/>
                      <w:szCs w:val="21"/>
                    </w:rPr>
                    <w:t>气旋塔+干式过滤棉+两级活性炭+15m排气筒</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DA005</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lang w:eastAsia="zh-CN"/>
                    </w:rPr>
                    <w:t>，风机风量</w:t>
                  </w:r>
                  <w:r>
                    <w:rPr>
                      <w:rFonts w:hint="eastAsia" w:ascii="Times New Roman" w:hAnsi="Times New Roman" w:eastAsia="宋体" w:cs="Times New Roman"/>
                      <w:color w:val="auto"/>
                      <w:sz w:val="21"/>
                      <w:szCs w:val="21"/>
                      <w:lang w:val="en-US" w:eastAsia="zh-CN"/>
                    </w:rPr>
                    <w:t>40000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r>
                    <w:rPr>
                      <w:rFonts w:hint="eastAsia" w:ascii="Times New Roman" w:hAnsi="Times New Roman" w:eastAsia="宋体" w:cs="Times New Roman"/>
                      <w:color w:val="auto"/>
                      <w:sz w:val="21"/>
                      <w:szCs w:val="21"/>
                      <w:lang w:eastAsia="zh-CN"/>
                    </w:rPr>
                    <w:t>。</w:t>
                  </w:r>
                </w:p>
              </w:tc>
              <w:tc>
                <w:tcPr>
                  <w:tcW w:w="1260" w:type="dxa"/>
                  <w:vMerge w:val="continue"/>
                  <w:tcBorders>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jc w:val="center"/>
              </w:trPr>
              <w:tc>
                <w:tcPr>
                  <w:tcW w:w="313"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噪声治理</w:t>
                  </w:r>
                </w:p>
              </w:tc>
              <w:tc>
                <w:tcPr>
                  <w:tcW w:w="621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选用低噪声设备，</w:t>
                  </w:r>
                  <w:r>
                    <w:rPr>
                      <w:rFonts w:hint="eastAsia" w:ascii="Times New Roman" w:hAnsi="Times New Roman" w:cs="Times New Roman"/>
                      <w:b w:val="0"/>
                      <w:bCs w:val="0"/>
                      <w:sz w:val="21"/>
                      <w:szCs w:val="21"/>
                      <w:lang w:val="en-US" w:eastAsia="zh-CN"/>
                    </w:rPr>
                    <w:t>加装隔声罩，</w:t>
                  </w:r>
                  <w:r>
                    <w:rPr>
                      <w:rFonts w:hint="default" w:ascii="Times New Roman" w:hAnsi="Times New Roman" w:cs="Times New Roman"/>
                      <w:b w:val="0"/>
                      <w:bCs w:val="0"/>
                      <w:sz w:val="21"/>
                      <w:szCs w:val="21"/>
                      <w:lang w:val="en-US" w:eastAsia="zh-CN"/>
                    </w:rPr>
                    <w:t>采取隔声、减振等措施</w:t>
                  </w:r>
                  <w:r>
                    <w:rPr>
                      <w:rFonts w:hint="eastAsia" w:ascii="Times New Roman" w:hAnsi="Times New Roman" w:cs="Times New Roman"/>
                      <w:b w:val="0"/>
                      <w:bCs w:val="0"/>
                      <w:sz w:val="21"/>
                      <w:szCs w:val="21"/>
                      <w:lang w:val="en-US" w:eastAsia="zh-CN"/>
                    </w:rPr>
                    <w:t>。</w:t>
                  </w:r>
                </w:p>
              </w:tc>
              <w:tc>
                <w:tcPr>
                  <w:tcW w:w="1260" w:type="dxa"/>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jc w:val="center"/>
              </w:trPr>
              <w:tc>
                <w:tcPr>
                  <w:tcW w:w="313"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3</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土壤及地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下水措施</w:t>
                  </w:r>
                </w:p>
              </w:tc>
              <w:tc>
                <w:tcPr>
                  <w:tcW w:w="621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color w:val="auto"/>
                      <w:kern w:val="0"/>
                      <w:szCs w:val="21"/>
                    </w:rPr>
                    <w:t>项目</w:t>
                  </w:r>
                  <w:r>
                    <w:rPr>
                      <w:rFonts w:hint="eastAsia" w:ascii="Times New Roman" w:hAnsi="Times New Roman" w:cs="Times New Roman"/>
                      <w:color w:val="auto"/>
                      <w:kern w:val="0"/>
                      <w:szCs w:val="21"/>
                      <w:lang w:eastAsia="zh-CN"/>
                    </w:rPr>
                    <w:t>危废库、污水处理设施、</w:t>
                  </w:r>
                  <w:r>
                    <w:rPr>
                      <w:rFonts w:hint="default" w:ascii="Times New Roman" w:hAnsi="Times New Roman" w:cs="Times New Roman"/>
                      <w:color w:val="auto"/>
                      <w:kern w:val="0"/>
                      <w:szCs w:val="21"/>
                    </w:rPr>
                    <w:t>化学品库、清洗线等采取重点防渗措施。</w:t>
                  </w:r>
                </w:p>
              </w:tc>
              <w:tc>
                <w:tcPr>
                  <w:tcW w:w="1260" w:type="dxa"/>
                  <w:vMerge w:val="restart"/>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1万元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jc w:val="center"/>
              </w:trPr>
              <w:tc>
                <w:tcPr>
                  <w:tcW w:w="313" w:type="dxa"/>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4</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环境管理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及监测</w:t>
                  </w:r>
                </w:p>
              </w:tc>
              <w:tc>
                <w:tcPr>
                  <w:tcW w:w="621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有组织废气及无组织废气、废水、噪声等监测计划</w:t>
                  </w:r>
                </w:p>
              </w:tc>
              <w:tc>
                <w:tcPr>
                  <w:tcW w:w="1260" w:type="dxa"/>
                  <w:vMerge w:val="continue"/>
                  <w:tcBorders>
                    <w:left w:val="single" w:color="000000" w:sz="4" w:space="0"/>
                    <w:bottom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3" w:hRule="atLeast"/>
                <w:jc w:val="center"/>
              </w:trPr>
              <w:tc>
                <w:tcPr>
                  <w:tcW w:w="313" w:type="dxa"/>
                  <w:tcBorders>
                    <w:top w:val="single" w:color="000000" w:sz="4" w:space="0"/>
                    <w:left w:val="single" w:color="000000" w:sz="1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5</w:t>
                  </w:r>
                </w:p>
              </w:tc>
              <w:tc>
                <w:tcPr>
                  <w:tcW w:w="915"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合计</w:t>
                  </w:r>
                </w:p>
              </w:tc>
              <w:tc>
                <w:tcPr>
                  <w:tcW w:w="6214" w:type="dxa"/>
                  <w:gridSpan w:val="2"/>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t>
                  </w:r>
                </w:p>
              </w:tc>
              <w:tc>
                <w:tcPr>
                  <w:tcW w:w="1260" w:type="dxa"/>
                  <w:tcBorders>
                    <w:top w:val="single" w:color="000000" w:sz="4" w:space="0"/>
                    <w:left w:val="single" w:color="000000" w:sz="4" w:space="0"/>
                    <w:right w:val="single" w:color="000000"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25万元</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7、环境保护目标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公司位于</w:t>
            </w:r>
            <w:r>
              <w:rPr>
                <w:rFonts w:hint="eastAsia" w:ascii="Times New Roman" w:hAnsi="Times New Roman" w:cs="Times New Roman"/>
                <w:color w:val="auto"/>
                <w:sz w:val="24"/>
                <w:szCs w:val="24"/>
                <w:lang w:val="en-US" w:eastAsia="zh-CN"/>
              </w:rPr>
              <w:t>宁国市经济技术开发区河沥园区</w:t>
            </w:r>
            <w:r>
              <w:rPr>
                <w:rFonts w:hint="eastAsia" w:ascii="Times New Roman" w:hAnsi="Times New Roman" w:cs="Times New Roman"/>
                <w:sz w:val="24"/>
                <w:szCs w:val="24"/>
                <w:lang w:val="en-US" w:eastAsia="zh-CN"/>
              </w:rPr>
              <w:t>，公司场址周边主要为其他工业企业。公司厂界外100m范围内无学校、自然保护区、风景名胜区和文物古迹等大气敏感目标</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1"/>
                <w:szCs w:val="21"/>
                <w:lang w:val="en-US" w:eastAsia="zh-CN"/>
              </w:rPr>
            </w:pPr>
            <w:bookmarkStart w:id="1" w:name="_Hlk482430460"/>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项目</w:t>
            </w:r>
            <w:r>
              <w:rPr>
                <w:rFonts w:hint="default" w:ascii="Times New Roman" w:hAnsi="Times New Roman" w:cs="Times New Roman"/>
                <w:b/>
                <w:bCs/>
                <w:sz w:val="21"/>
                <w:szCs w:val="21"/>
                <w:lang w:val="en-US" w:eastAsia="zh-CN"/>
              </w:rPr>
              <w:t>周边环境</w:t>
            </w:r>
            <w:r>
              <w:rPr>
                <w:rFonts w:hint="eastAsia" w:ascii="Times New Roman" w:hAnsi="Times New Roman" w:cs="Times New Roman"/>
                <w:b/>
                <w:bCs/>
                <w:sz w:val="21"/>
                <w:szCs w:val="21"/>
                <w:lang w:val="en-US" w:eastAsia="zh-CN"/>
              </w:rPr>
              <w:t>保护目标</w:t>
            </w:r>
            <w:r>
              <w:rPr>
                <w:rFonts w:hint="default" w:ascii="Times New Roman" w:hAnsi="Times New Roman" w:cs="Times New Roman"/>
                <w:b/>
                <w:bCs/>
                <w:sz w:val="21"/>
                <w:szCs w:val="21"/>
                <w:lang w:val="en-US" w:eastAsia="zh-CN"/>
              </w:rPr>
              <w:t>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659"/>
              <w:gridCol w:w="1419"/>
              <w:gridCol w:w="1363"/>
              <w:gridCol w:w="573"/>
              <w:gridCol w:w="873"/>
              <w:gridCol w:w="1800"/>
              <w:gridCol w:w="705"/>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环境要素</w:t>
                  </w:r>
                </w:p>
              </w:tc>
              <w:tc>
                <w:tcPr>
                  <w:tcW w:w="65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名称</w:t>
                  </w:r>
                </w:p>
              </w:tc>
              <w:tc>
                <w:tcPr>
                  <w:tcW w:w="278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经纬度</w:t>
                  </w:r>
                </w:p>
              </w:tc>
              <w:tc>
                <w:tcPr>
                  <w:tcW w:w="5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保护对象</w:t>
                  </w:r>
                </w:p>
              </w:tc>
              <w:tc>
                <w:tcPr>
                  <w:tcW w:w="8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保护内容</w:t>
                  </w:r>
                </w:p>
              </w:tc>
              <w:tc>
                <w:tcPr>
                  <w:tcW w:w="18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环境功能区</w:t>
                  </w:r>
                </w:p>
              </w:tc>
              <w:tc>
                <w:tcPr>
                  <w:tcW w:w="7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相对厂址方位</w:t>
                  </w:r>
                </w:p>
              </w:tc>
              <w:tc>
                <w:tcPr>
                  <w:tcW w:w="7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6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经度</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纬度</w:t>
                  </w:r>
                </w:p>
              </w:tc>
              <w:tc>
                <w:tcPr>
                  <w:tcW w:w="5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8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18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7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空气环境</w:t>
                  </w:r>
                </w:p>
              </w:tc>
              <w:tc>
                <w:tcPr>
                  <w:tcW w:w="659" w:type="dxa"/>
                  <w:noWrap w:val="0"/>
                  <w:vAlign w:val="center"/>
                </w:tcPr>
                <w:p>
                  <w:pPr>
                    <w:pStyle w:val="26"/>
                    <w:keepNext w:val="0"/>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auto"/>
                    <w:rPr>
                      <w:rFonts w:hint="default" w:ascii="Times New Roman" w:hAnsi="Times New Roman" w:cs="Times New Roman"/>
                      <w:sz w:val="21"/>
                      <w:szCs w:val="21"/>
                      <w:lang w:val="en-US" w:eastAsia="zh-CN"/>
                    </w:rPr>
                  </w:pPr>
                  <w:r>
                    <w:rPr>
                      <w:rFonts w:hint="eastAsia" w:ascii="宋体" w:hAnsi="宋体" w:cs="宋体"/>
                      <w:sz w:val="21"/>
                      <w:szCs w:val="21"/>
                    </w:rPr>
                    <w:t>八里村</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119.02706981</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30.64454913</w:t>
                  </w:r>
                </w:p>
              </w:tc>
              <w:tc>
                <w:tcPr>
                  <w:tcW w:w="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居民</w:t>
                  </w:r>
                </w:p>
              </w:tc>
              <w:tc>
                <w:tcPr>
                  <w:tcW w:w="8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20户/60人</w:t>
                  </w:r>
                </w:p>
              </w:tc>
              <w:tc>
                <w:tcPr>
                  <w:tcW w:w="18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《环境空气质量标准》 （GB3095-2012）中的二级标准</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E</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659" w:type="dxa"/>
                  <w:noWrap w:val="0"/>
                  <w:vAlign w:val="center"/>
                </w:tcPr>
                <w:p>
                  <w:pPr>
                    <w:pStyle w:val="26"/>
                    <w:keepNext w:val="0"/>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auto"/>
                    <w:rPr>
                      <w:rFonts w:hint="eastAsia" w:ascii="Times New Roman" w:hAnsi="Times New Roman" w:cs="Times New Roman"/>
                      <w:sz w:val="21"/>
                      <w:szCs w:val="21"/>
                      <w:lang w:val="en-US" w:eastAsia="zh-CN"/>
                    </w:rPr>
                  </w:pPr>
                  <w:r>
                    <w:rPr>
                      <w:rFonts w:hint="eastAsia" w:ascii="宋体" w:hAnsi="宋体" w:cs="宋体"/>
                      <w:sz w:val="21"/>
                      <w:szCs w:val="21"/>
                    </w:rPr>
                    <w:t>王家湾</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119.02421594</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30.64129829</w:t>
                  </w:r>
                </w:p>
              </w:tc>
              <w:tc>
                <w:tcPr>
                  <w:tcW w:w="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居民</w:t>
                  </w:r>
                </w:p>
              </w:tc>
              <w:tc>
                <w:tcPr>
                  <w:tcW w:w="8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50户/150人</w:t>
                  </w:r>
                </w:p>
              </w:tc>
              <w:tc>
                <w:tcPr>
                  <w:tcW w:w="18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659" w:type="dxa"/>
                  <w:noWrap w:val="0"/>
                  <w:vAlign w:val="center"/>
                </w:tcPr>
                <w:p>
                  <w:pPr>
                    <w:pStyle w:val="26"/>
                    <w:keepNext w:val="0"/>
                    <w:keepLines w:val="0"/>
                    <w:pageBreakBefore w:val="0"/>
                    <w:widowControl w:val="0"/>
                    <w:kinsoku/>
                    <w:wordWrap/>
                    <w:overflowPunct/>
                    <w:topLinePunct w:val="0"/>
                    <w:autoSpaceDE/>
                    <w:autoSpaceDN/>
                    <w:bidi w:val="0"/>
                    <w:adjustRightInd w:val="0"/>
                    <w:snapToGrid/>
                    <w:spacing w:after="0" w:line="240" w:lineRule="auto"/>
                    <w:ind w:firstLine="0" w:firstLineChars="0"/>
                    <w:textAlignment w:val="auto"/>
                    <w:rPr>
                      <w:rFonts w:hint="eastAsia" w:ascii="Times New Roman" w:hAnsi="Times New Roman" w:cs="Times New Roman"/>
                      <w:sz w:val="21"/>
                      <w:szCs w:val="21"/>
                      <w:lang w:val="en-US" w:eastAsia="zh-CN"/>
                    </w:rPr>
                  </w:pPr>
                  <w:r>
                    <w:rPr>
                      <w:rFonts w:hint="eastAsia" w:ascii="宋体" w:hAnsi="宋体" w:cs="宋体"/>
                      <w:sz w:val="21"/>
                      <w:szCs w:val="21"/>
                      <w:lang w:val="en-US" w:eastAsia="zh-CN"/>
                    </w:rPr>
                    <w:t>河沥中心小学</w:t>
                  </w:r>
                </w:p>
              </w:tc>
              <w:tc>
                <w:tcPr>
                  <w:tcW w:w="14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119.03047085</w:t>
                  </w:r>
                </w:p>
              </w:tc>
              <w:tc>
                <w:tcPr>
                  <w:tcW w:w="1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30.63855821</w:t>
                  </w:r>
                </w:p>
              </w:tc>
              <w:tc>
                <w:tcPr>
                  <w:tcW w:w="5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学生</w:t>
                  </w:r>
                </w:p>
              </w:tc>
              <w:tc>
                <w:tcPr>
                  <w:tcW w:w="8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450人</w:t>
                  </w:r>
                </w:p>
              </w:tc>
              <w:tc>
                <w:tcPr>
                  <w:tcW w:w="18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362m</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bookmarkEnd w:id="1"/>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340"/>
              <w:gridCol w:w="838"/>
              <w:gridCol w:w="1346"/>
              <w:gridCol w:w="1524"/>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环境要素</w:t>
                  </w:r>
                </w:p>
              </w:tc>
              <w:tc>
                <w:tcPr>
                  <w:tcW w:w="15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环境保护对象名称</w:t>
                  </w:r>
                </w:p>
              </w:tc>
              <w:tc>
                <w:tcPr>
                  <w:tcW w:w="9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方位</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距项目边界最近距离</w:t>
                  </w:r>
                </w:p>
              </w:tc>
              <w:tc>
                <w:tcPr>
                  <w:tcW w:w="174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规模</w:t>
                  </w:r>
                </w:p>
              </w:tc>
              <w:tc>
                <w:tcPr>
                  <w:tcW w:w="30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1186" w:type="dxa"/>
                  <w:tcBorders>
                    <w:top w:val="nil"/>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地表水环境</w:t>
                  </w:r>
                </w:p>
              </w:tc>
              <w:tc>
                <w:tcPr>
                  <w:tcW w:w="15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东津河</w:t>
                  </w:r>
                </w:p>
              </w:tc>
              <w:tc>
                <w:tcPr>
                  <w:tcW w:w="9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w:t>
                  </w:r>
                </w:p>
              </w:tc>
              <w:tc>
                <w:tcPr>
                  <w:tcW w:w="15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2198m</w:t>
                  </w:r>
                </w:p>
              </w:tc>
              <w:tc>
                <w:tcPr>
                  <w:tcW w:w="1743"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宋体" w:hAnsi="宋体" w:cs="宋体"/>
                      <w:sz w:val="21"/>
                      <w:szCs w:val="21"/>
                    </w:rPr>
                    <w:t>小型</w:t>
                  </w:r>
                </w:p>
              </w:tc>
              <w:tc>
                <w:tcPr>
                  <w:tcW w:w="3033"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《地表水环境质量标准》（GB3838-2002）Ⅲ类标准</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drawing>
                <wp:inline distT="0" distB="0" distL="114300" distR="114300">
                  <wp:extent cx="5542280" cy="4227195"/>
                  <wp:effectExtent l="0" t="0" r="127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2"/>
                          <a:stretch>
                            <a:fillRect/>
                          </a:stretch>
                        </pic:blipFill>
                        <pic:spPr>
                          <a:xfrm>
                            <a:off x="0" y="0"/>
                            <a:ext cx="5542280" cy="42271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图6-6 环境保护目标分布图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8、应急预案完成情况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突发环境事件应急预案：为确保突发环境事件发生后，企业能及时组织应急救援工作，防止污染周边环境，降低损失与社会危害，保障公众生命健康和财产安全，维护社会稳定。特制定了《</w:t>
            </w:r>
            <w:r>
              <w:rPr>
                <w:rFonts w:hint="eastAsia" w:ascii="Times New Roman" w:hAnsi="Times New Roman" w:cs="Times New Roman"/>
                <w:color w:val="auto"/>
                <w:sz w:val="24"/>
                <w:lang w:eastAsia="zh-CN"/>
              </w:rPr>
              <w:t>宁国</w:t>
            </w:r>
            <w:r>
              <w:rPr>
                <w:rFonts w:hint="eastAsia" w:ascii="Times New Roman" w:hAnsi="Times New Roman" w:cs="Times New Roman"/>
                <w:color w:val="auto"/>
                <w:sz w:val="24"/>
                <w:lang w:val="en-US" w:eastAsia="zh-CN"/>
              </w:rPr>
              <w:t>力成汽车零部件</w:t>
            </w:r>
            <w:r>
              <w:rPr>
                <w:rFonts w:hint="eastAsia" w:ascii="Times New Roman" w:hAnsi="Times New Roman" w:cs="Times New Roman"/>
                <w:color w:val="auto"/>
                <w:sz w:val="24"/>
                <w:lang w:eastAsia="zh-CN"/>
              </w:rPr>
              <w:t>有限公司</w:t>
            </w:r>
            <w:r>
              <w:rPr>
                <w:rFonts w:hint="eastAsia" w:ascii="Times New Roman" w:hAnsi="Times New Roman" w:eastAsia="宋体" w:cs="Times New Roman"/>
                <w:color w:val="auto"/>
                <w:sz w:val="24"/>
              </w:rPr>
              <w:t>突发环境事件应急预案》，</w:t>
            </w:r>
            <w:r>
              <w:rPr>
                <w:rFonts w:hint="eastAsia" w:ascii="Times New Roman" w:hAnsi="Times New Roman" w:cs="Times New Roman"/>
                <w:color w:val="auto"/>
                <w:sz w:val="24"/>
                <w:lang w:val="en-US" w:eastAsia="zh-CN"/>
              </w:rPr>
              <w:t>并于2024年2月21日报送宣城市宁国市生态环境分局备案，备案号为341881-2024-010-L</w:t>
            </w:r>
            <w:r>
              <w:rPr>
                <w:rFonts w:hint="eastAsia"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eastAsiaTheme="minorEastAsia"/>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Theme="minorEastAsia"/>
          <w:lang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3846195</wp:posOffset>
                </wp:positionH>
                <wp:positionV relativeFrom="paragraph">
                  <wp:posOffset>149225</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302.85pt;margin-top:11.75pt;height:17.5pt;width:15.65pt;z-index:251667456;mso-width-relative:page;mso-height-relative:page;" fillcolor="#FF0000" filled="t" stroked="t" coordsize="21600,21600" o:gfxdata="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4/wd9gAAAAJAQAADwAAAAAAAAABACAAAAAiAAAAZHJzL2Rvd25yZXYueG1s&#10;UEsBAhQAFAAAAAgAh07iQNSwkcROAwAAVAkAAA4AAAAAAAAAAQAgAAAAJw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4197350</wp:posOffset>
                </wp:positionH>
                <wp:positionV relativeFrom="paragraph">
                  <wp:posOffset>201930</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30.5pt;margin-top:15.9pt;height:11.25pt;width:11.25pt;z-index:251662336;mso-width-relative:page;mso-height-relative:page;" fillcolor="#FF0000" filled="t" stroked="t" coordsize="21600,21600" o:gfxdata="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GaTnbAAAACQEA&#10;AA8AAAAAAAAAAQAgAAAAIgAAAGRycy9kb3ducmV2LnhtbFBLAQIUABQAAAAIAIdO4kDf2fY+FwIA&#10;AEEEAAAOAAAAAAAAAAEAIAAAACoBAABkcnMvZTJvRG9jLnhtbFBLBQYAAAAABgAGAFkBAACzBQAA&#10;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7549515</wp:posOffset>
                </wp:positionH>
                <wp:positionV relativeFrom="paragraph">
                  <wp:posOffset>2631440</wp:posOffset>
                </wp:positionV>
                <wp:extent cx="198755" cy="222250"/>
                <wp:effectExtent l="4445" t="4445" r="6350" b="20955"/>
                <wp:wrapNone/>
                <wp:docPr id="36" name="任意多边形 36"/>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00" style="position:absolute;left:0pt;margin-left:594.45pt;margin-top:207.2pt;height:17.5pt;width:15.65pt;z-index:251669504;mso-width-relative:page;mso-height-relative:page;" fillcolor="#FF0000" filled="t" stroked="t" coordsize="21600,21600" o:gfxdata="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HUTqTvZAAAADQEAAA8AAAAAAAAAAQAgAAAAIgAAAGRycy9kb3ducmV2Lnht&#10;bFBLAQIUABQAAAAIAIdO4kB674q+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7572375</wp:posOffset>
                </wp:positionH>
                <wp:positionV relativeFrom="paragraph">
                  <wp:posOffset>3833495</wp:posOffset>
                </wp:positionV>
                <wp:extent cx="190500" cy="182245"/>
                <wp:effectExtent l="19685" t="20955" r="37465" b="25400"/>
                <wp:wrapNone/>
                <wp:docPr id="6" name="五角星 6"/>
                <wp:cNvGraphicFramePr/>
                <a:graphic xmlns:a="http://schemas.openxmlformats.org/drawingml/2006/main">
                  <a:graphicData uri="http://schemas.microsoft.com/office/word/2010/wordprocessingShape">
                    <wps:wsp>
                      <wps:cNvSpPr/>
                      <wps:spPr>
                        <a:xfrm>
                          <a:off x="8397875" y="528701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6.25pt;margin-top:301.85pt;height:14.35pt;width:15pt;z-index:251675648;v-text-anchor:middle;mso-width-relative:page;mso-height-relative:page;" fillcolor="#FF0000" filled="t" stroked="t" coordsize="190500,182245" o:gfxdata="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1krg7aAAAADQEAAA8AAAAAAAAAAQAg&#10;AAAAIgAAAGRycy9kb3ducmV2LnhtbFBLAQIUABQAAAAIAIdO4kBB0xqEfgIAAAMFAAAOAAAAAAAA&#10;AAEAIAAAACkBAABkcnMvZTJvRG9jLnhtbFBLBQYAAAAABgAGAFkBAAAZBg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7585075</wp:posOffset>
                </wp:positionH>
                <wp:positionV relativeFrom="paragraph">
                  <wp:posOffset>3452495</wp:posOffset>
                </wp:positionV>
                <wp:extent cx="142875" cy="142875"/>
                <wp:effectExtent l="7620" t="10795" r="20955" b="17780"/>
                <wp:wrapNone/>
                <wp:docPr id="37" name="流程图: 摘录 3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27" type="#_x0000_t127" style="position:absolute;left:0pt;margin-left:597.25pt;margin-top:271.85pt;height:11.25pt;width:11.25pt;z-index:251671552;mso-width-relative:page;mso-height-relative:page;" fillcolor="#FF0000" filled="t" stroked="t" coordsize="21600,21600" o:gfxdata="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MgX8N0AAAAN&#10;AQAADwAAAAAAAAABACAAAAAiAAAAZHJzL2Rvd25yZXYueG1sUEsBAhQAFAAAAAgAh07iQC3GDj4X&#10;AgAAQQQAAA4AAAAAAAAAAQAgAAAALAEAAGRycy9lMm9Eb2MueG1sUEsFBgAAAAAGAAYAWQEAALUF&#10;AAAAAA==&#10;">
                <v:fill on="t" focussize="0,0"/>
                <v:stroke color="#FF0000"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7589520</wp:posOffset>
                </wp:positionH>
                <wp:positionV relativeFrom="paragraph">
                  <wp:posOffset>3093720</wp:posOffset>
                </wp:positionV>
                <wp:extent cx="119380" cy="130810"/>
                <wp:effectExtent l="4445" t="4445" r="9525" b="17145"/>
                <wp:wrapNone/>
                <wp:docPr id="40" name="椭圆 40"/>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97.6pt;margin-top:243.6pt;height:10.3pt;width:9.4pt;z-index:251670528;mso-width-relative:page;mso-height-relative:page;" fillcolor="#FF0000" filled="t" stroked="t" coordsize="21600,21600" o:gfxdata="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1nJfjYAAAADQEAAA8AAAAAAAAAAQAgAAAAIgAAAGRycy9kb3ducmV2&#10;LnhtbFBLAQIUABQAAAAIAIdO4kDWclP0/AEAACMEAAAOAAAAAAAAAAEAIAAAACcBAABkcnMvZTJv&#10;RG9jLnhtbFBLBQYAAAAABgAGAFkBAACVBQAAAAA=&#10;">
                <v:fill on="t" focussize="0,0"/>
                <v:stroke color="#FF0000" joinstyle="round"/>
                <v:imagedata o:title=""/>
                <o:lock v:ext="edit" aspectratio="f"/>
                <v:textbox>
                  <w:txbxContent>
                    <w:p/>
                  </w:txbxContent>
                </v:textbox>
              </v:shape>
            </w:pict>
          </mc:Fallback>
        </mc:AlternateContent>
      </w:r>
    </w:p>
    <w:p>
      <w:pPr>
        <w:bidi w:val="0"/>
        <w:rPr>
          <w:rFonts w:hint="default" w:ascii="Calibri" w:hAnsi="Calibri" w:eastAsia="宋体" w:cs="Times New Roman"/>
          <w:kern w:val="2"/>
          <w:sz w:val="21"/>
          <w:szCs w:val="24"/>
          <w:lang w:val="en-US" w:eastAsia="zh-CN" w:bidi="ar-SA"/>
        </w:rPr>
      </w:pPr>
      <w:r>
        <w:drawing>
          <wp:anchor distT="0" distB="0" distL="114300" distR="114300" simplePos="0" relativeHeight="251691008" behindDoc="1" locked="0" layoutInCell="1" allowOverlap="1">
            <wp:simplePos x="0" y="0"/>
            <wp:positionH relativeFrom="column">
              <wp:posOffset>298450</wp:posOffset>
            </wp:positionH>
            <wp:positionV relativeFrom="paragraph">
              <wp:posOffset>183515</wp:posOffset>
            </wp:positionV>
            <wp:extent cx="6851650" cy="3978275"/>
            <wp:effectExtent l="0" t="0" r="6350" b="3175"/>
            <wp:wrapNone/>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20"/>
                    <a:stretch>
                      <a:fillRect/>
                    </a:stretch>
                  </pic:blipFill>
                  <pic:spPr>
                    <a:xfrm>
                      <a:off x="0" y="0"/>
                      <a:ext cx="6851650" cy="3978275"/>
                    </a:xfrm>
                    <a:prstGeom prst="rect">
                      <a:avLst/>
                    </a:prstGeom>
                    <a:noFill/>
                    <a:ln>
                      <a:noFill/>
                    </a:ln>
                  </pic:spPr>
                </pic:pic>
              </a:graphicData>
            </a:graphic>
          </wp:anchor>
        </w:drawing>
      </w:r>
      <w:r>
        <w:rPr>
          <w:rFonts w:hint="eastAsia" w:cs="Times New Roman"/>
          <w:kern w:val="2"/>
          <w:sz w:val="21"/>
          <w:szCs w:val="24"/>
          <w:lang w:val="en-US" w:eastAsia="zh-CN" w:bidi="ar-SA"/>
        </w:rPr>
        <w:t xml:space="preserve">                                </w:t>
      </w:r>
    </w:p>
    <w:p>
      <w:pPr>
        <w:tabs>
          <w:tab w:val="left" w:pos="4435"/>
        </w:tabs>
        <w:bidi w:val="0"/>
        <w:jc w:val="left"/>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1840865</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8.25pt;margin-top:144.95pt;height:11.25pt;width:11.25pt;z-index:251664384;mso-width-relative:page;mso-height-relative:page;" fillcolor="#FF0000" filled="t" stroked="t" coordsize="21600,21600" o:gfxdata="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K2qjNoAAAAJAQAA&#10;DwAAAAAAAAABACAAAAAiAAAAZHJzL2Rvd25yZXYueG1sUEsBAhQAFAAAAAgAh07iQEgp4rIXAgAA&#10;QQQAAA4AAAAAAAAAAQAgAAAAKQEAAGRycy9lMm9Eb2MueG1sUEsFBgAAAAAGAAYAWQEAALIFAAAA&#10;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3799840</wp:posOffset>
                </wp:positionH>
                <wp:positionV relativeFrom="paragraph">
                  <wp:posOffset>4020185</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299.2pt;margin-top:316.55pt;height:17.5pt;width:15.65pt;z-index:251666432;mso-width-relative:page;mso-height-relative:page;" fillcolor="#FF0000" filled="t" stroked="t" coordsize="21600,21600" o:gfxdata="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Mg0C72gAAAAsBAAAPAAAAAAAAAAEAIAAAACIAAABkcnMvZG93bnJldi54&#10;bWxQSwECFAAUAAAACACHTuJA8f+xd04DAABUCQAADgAAAAAAAAABACAAAAApAQAAZHJzL2Uyb0Rv&#10;Yy54bWxQSwUGAAAAAAYABgBZAQAA6Q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5838190</wp:posOffset>
                </wp:positionH>
                <wp:positionV relativeFrom="paragraph">
                  <wp:posOffset>3672205</wp:posOffset>
                </wp:positionV>
                <wp:extent cx="190500" cy="182245"/>
                <wp:effectExtent l="19685" t="20955" r="37465" b="25400"/>
                <wp:wrapNone/>
                <wp:docPr id="7" name="五角星 7"/>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59.7pt;margin-top:289.15pt;height:14.35pt;width:15pt;z-index:251659264;v-text-anchor:middle;mso-width-relative:page;mso-height-relative:page;" fillcolor="#FF0000" filled="t" stroked="t" coordsize="190500,182245" o:gfxdata="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FMHIM2wAAAAsBAAAPAAAAAAAAAAEAIAAAACIAAABkcnMv&#10;ZG93bnJldi54bWxQSwECFAAUAAAACACHTuJAdP7U+3ICAAD3BAAADgAAAAAAAAABACAAAAAqAQAA&#10;ZHJzL2Uyb0RvYy54bWxQSwUGAAAAAAYABgBZAQAADgY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7158355</wp:posOffset>
                </wp:positionH>
                <wp:positionV relativeFrom="paragraph">
                  <wp:posOffset>1663065</wp:posOffset>
                </wp:positionV>
                <wp:extent cx="142875" cy="142875"/>
                <wp:effectExtent l="7620" t="10795" r="20955" b="17780"/>
                <wp:wrapNone/>
                <wp:docPr id="25" name="流程图: 摘录 25"/>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563.65pt;margin-top:130.95pt;height:11.25pt;width:11.25pt;z-index:251679744;mso-width-relative:page;mso-height-relative:page;" fillcolor="#FF0000" filled="t" stroked="t" coordsize="21600,21600" o:gfxdata="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wivPd4AAAAN&#10;AQAADwAAAAAAAAABACAAAAAiAAAAZHJzL2Rvd25yZXYueG1sUEsBAhQAFAAAAAgAh07iQLlvRAwW&#10;AgAAQQQAAA4AAAAAAAAAAQAgAAAALQEAAGRycy9lMm9Eb2MueG1sUEsFBgAAAAAGAAYAWQEAALUF&#10;A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7349490</wp:posOffset>
                </wp:positionH>
                <wp:positionV relativeFrom="paragraph">
                  <wp:posOffset>1619885</wp:posOffset>
                </wp:positionV>
                <wp:extent cx="198755" cy="222250"/>
                <wp:effectExtent l="4445" t="4445" r="6350" b="20955"/>
                <wp:wrapNone/>
                <wp:docPr id="45" name="任意多边形 4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578.7pt;margin-top:127.55pt;height:17.5pt;width:15.65pt;z-index:251665408;mso-width-relative:page;mso-height-relative:page;" fillcolor="#FF0000" filled="t" stroked="t" coordsize="21600,21600" o:gfxdata="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ts4tmtkAAAANAQAADwAAAAAAAAABACAAAAAiAAAAZHJzL2Rvd25yZXYueG1s&#10;UEsBAhQAFAAAAAgAh07iQAvrK7JNAwAAVAkAAA4AAAAAAAAAAQAgAAAAKA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742315</wp:posOffset>
                </wp:positionH>
                <wp:positionV relativeFrom="paragraph">
                  <wp:posOffset>1915160</wp:posOffset>
                </wp:positionV>
                <wp:extent cx="119380" cy="130810"/>
                <wp:effectExtent l="4445" t="4445" r="9525" b="17145"/>
                <wp:wrapNone/>
                <wp:docPr id="17" name="椭圆 17"/>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8.45pt;margin-top:150.8pt;height:10.3pt;width:9.4pt;z-index:251683840;mso-width-relative:page;mso-height-relative:page;" fillcolor="#FF0000" filled="t" stroked="t" coordsize="21600,21600" o:gfxdata="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V2zee2AAAAAsBAAAPAAAAAAAAAAEAIAAAACIAAABkcnMvZG93bnJl&#10;di54bWxQSwECFAAUAAAACACHTuJAbuYhNv0BAAAjBAAADgAAAAAAAAABACAAAAAnAQAAZHJzL2Uy&#10;b0RvYy54bWxQSwUGAAAAAAYABgBZAQAAlgU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2320925</wp:posOffset>
                </wp:positionH>
                <wp:positionV relativeFrom="paragraph">
                  <wp:posOffset>2870835</wp:posOffset>
                </wp:positionV>
                <wp:extent cx="119380" cy="130810"/>
                <wp:effectExtent l="4445" t="4445" r="9525" b="17145"/>
                <wp:wrapNone/>
                <wp:docPr id="13" name="椭圆 13"/>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182.75pt;margin-top:226.05pt;height:10.3pt;width:9.4pt;z-index:251682816;mso-width-relative:page;mso-height-relative:page;" fillcolor="#FF0000" filled="t" stroked="t" coordsize="21600,21600" o:gfxdata="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eoSwtkAAAALAQAADwAAAAAAAAABACAAAAAiAAAAZHJzL2Rvd25y&#10;ZXYueG1sUEsBAhQAFAAAAAgAh07iQLoXHG/9AQAAIwQAAA4AAAAAAAAAAQAgAAAAKAEAAGRycy9l&#10;Mm9Eb2MueG1sUEsFBgAAAAAGAAYAWQEAAJc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4197985</wp:posOffset>
                </wp:positionH>
                <wp:positionV relativeFrom="paragraph">
                  <wp:posOffset>2879725</wp:posOffset>
                </wp:positionV>
                <wp:extent cx="119380" cy="130810"/>
                <wp:effectExtent l="4445" t="4445" r="9525" b="17145"/>
                <wp:wrapNone/>
                <wp:docPr id="11" name="椭圆 11"/>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30.55pt;margin-top:226.75pt;height:10.3pt;width:9.4pt;z-index:251681792;mso-width-relative:page;mso-height-relative:page;" fillcolor="#FF0000" filled="t" stroked="t" coordsize="21600,21600" o:gfxdata="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dApHYAAAACwEAAA8AAAAAAAAAAQAgAAAAIgAAAGRycy9kb3ducmV2&#10;LnhtbFBLAQIUABQAAAAIAIdO4kBQ74JD/AEAACMEAAAOAAAAAAAAAAEAIAAAACc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4476115</wp:posOffset>
                </wp:positionH>
                <wp:positionV relativeFrom="paragraph">
                  <wp:posOffset>2877185</wp:posOffset>
                </wp:positionV>
                <wp:extent cx="119380" cy="130810"/>
                <wp:effectExtent l="4445" t="4445" r="9525" b="17145"/>
                <wp:wrapNone/>
                <wp:docPr id="9" name="椭圆 9"/>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52.45pt;margin-top:226.55pt;height:10.3pt;width:9.4pt;z-index:251680768;mso-width-relative:page;mso-height-relative:page;" fillcolor="#FF0000" filled="t" stroked="t" coordsize="21600,21600" o:gfxdata="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MWzfdgAAAALAQAADwAAAAAAAAABACAAAAAiAAAAZHJzL2Rvd25yZXYu&#10;eG1sUEsBAhQAFAAAAAgAh07iQBJ4riD7AQAAIQQAAA4AAAAAAAAAAQAgAAAAJwEAAGRycy9lMm9E&#10;b2MueG1sUEsFBgAAAAAGAAYAWQEAAJQ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4084955</wp:posOffset>
                </wp:positionH>
                <wp:positionV relativeFrom="paragraph">
                  <wp:posOffset>4070985</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21.65pt;margin-top:320.55pt;height:11.25pt;width:11.25pt;z-index:251663360;mso-width-relative:page;mso-height-relative:page;" fillcolor="#FF0000" filled="t" stroked="t" coordsize="21600,21600" o:gfxdata="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qtd2toAAAALAQAA&#10;DwAAAAAAAAABACAAAAAiAAAAZHJzL2Rvd25yZXYueG1sUEsBAhQAFAAAAAgAh07iQCPSUBkXAgAA&#10;QQQAAA4AAAAAAAAAAQAgAAAAKQEAAGRycy9lMm9Eb2MueG1sUEsFBgAAAAAGAAYAWQEAALIFAAAA&#10;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3159760</wp:posOffset>
                </wp:positionH>
                <wp:positionV relativeFrom="paragraph">
                  <wp:posOffset>4434840</wp:posOffset>
                </wp:positionV>
                <wp:extent cx="2974975" cy="301625"/>
                <wp:effectExtent l="0" t="0" r="15875" b="3175"/>
                <wp:wrapNone/>
                <wp:docPr id="3" name="文本框 3"/>
                <wp:cNvGraphicFramePr/>
                <a:graphic xmlns:a="http://schemas.openxmlformats.org/drawingml/2006/main">
                  <a:graphicData uri="http://schemas.microsoft.com/office/word/2010/wordprocessingShape">
                    <wps:wsp>
                      <wps:cNvSpPr txBox="1"/>
                      <wps:spPr>
                        <a:xfrm>
                          <a:off x="4913630" y="6525895"/>
                          <a:ext cx="297497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auto"/>
                                <w:sz w:val="21"/>
                                <w:szCs w:val="21"/>
                                <w:lang w:val="en-US"/>
                              </w:rPr>
                            </w:pPr>
                            <w:r>
                              <w:rPr>
                                <w:rFonts w:hint="eastAsia" w:ascii="Times New Roman" w:hAnsi="Times New Roman" w:eastAsia="宋体" w:cs="Times New Roman"/>
                                <w:b/>
                                <w:bCs/>
                                <w:color w:val="auto"/>
                                <w:kern w:val="2"/>
                                <w:sz w:val="21"/>
                                <w:szCs w:val="21"/>
                                <w:lang w:val="en-US" w:eastAsia="zh-CN" w:bidi="ar-SA"/>
                              </w:rPr>
                              <w:t xml:space="preserve">图6-7 </w:t>
                            </w:r>
                            <w:r>
                              <w:rPr>
                                <w:rFonts w:hint="default"/>
                                <w:b/>
                                <w:bCs/>
                                <w:color w:val="auto"/>
                                <w:sz w:val="21"/>
                                <w:szCs w:val="21"/>
                                <w:lang w:val="en-US" w:eastAsia="zh-CN"/>
                              </w:rPr>
                              <w:t>厂区平面布置</w:t>
                            </w:r>
                            <w:r>
                              <w:rPr>
                                <w:rFonts w:hint="eastAsia"/>
                                <w:b/>
                                <w:bCs/>
                                <w:color w:val="auto"/>
                                <w:sz w:val="21"/>
                                <w:szCs w:val="21"/>
                                <w:lang w:val="en-US" w:eastAsia="zh-CN"/>
                              </w:rPr>
                              <w:t>、</w:t>
                            </w:r>
                            <w:r>
                              <w:rPr>
                                <w:rFonts w:hint="default"/>
                                <w:b/>
                                <w:bCs/>
                                <w:color w:val="auto"/>
                                <w:sz w:val="21"/>
                                <w:szCs w:val="21"/>
                                <w:lang w:val="en-US" w:eastAsia="zh-CN"/>
                              </w:rPr>
                              <w:t>监测点位</w:t>
                            </w:r>
                            <w:r>
                              <w:rPr>
                                <w:rFonts w:hint="eastAsia"/>
                                <w:b/>
                                <w:bCs/>
                                <w:color w:val="auto"/>
                                <w:sz w:val="21"/>
                                <w:szCs w:val="21"/>
                                <w:lang w:val="en-US"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8pt;margin-top:349.2pt;height:23.75pt;width:234.25pt;z-index:251672576;mso-width-relative:page;mso-height-relative:page;" fillcolor="#FFFFFF [3201]" filled="t" stroked="f" coordsize="21600,21600" o:gfxdata="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U&#10;7Q4C1wAAAAsBAAAPAAAAAAAAAAEAIAAAACIAAABkcnMvZG93bnJldi54bWxQSwECFAAUAAAACACH&#10;TuJA8GK27V4CAACbBAAADgAAAAAAAAABACAAAAAmAQAAZHJzL2Uyb0RvYy54bWxQSwUGAAAAAAYA&#10;BgBZAQAA9gUAAAAA&#10;">
                <v:fill on="t" focussize="0,0"/>
                <v:stroke on="f" weight="0.5pt"/>
                <v:imagedata o:title=""/>
                <o:lock v:ext="edit" aspectratio="f"/>
                <v:textbox>
                  <w:txbxContent>
                    <w:p>
                      <w:pPr>
                        <w:rPr>
                          <w:rFonts w:hint="default"/>
                          <w:color w:val="auto"/>
                          <w:sz w:val="21"/>
                          <w:szCs w:val="21"/>
                          <w:lang w:val="en-US"/>
                        </w:rPr>
                      </w:pPr>
                      <w:r>
                        <w:rPr>
                          <w:rFonts w:hint="eastAsia" w:ascii="Times New Roman" w:hAnsi="Times New Roman" w:eastAsia="宋体" w:cs="Times New Roman"/>
                          <w:b/>
                          <w:bCs/>
                          <w:color w:val="auto"/>
                          <w:kern w:val="2"/>
                          <w:sz w:val="21"/>
                          <w:szCs w:val="21"/>
                          <w:lang w:val="en-US" w:eastAsia="zh-CN" w:bidi="ar-SA"/>
                        </w:rPr>
                        <w:t xml:space="preserve">图6-7 </w:t>
                      </w:r>
                      <w:r>
                        <w:rPr>
                          <w:rFonts w:hint="default"/>
                          <w:b/>
                          <w:bCs/>
                          <w:color w:val="auto"/>
                          <w:sz w:val="21"/>
                          <w:szCs w:val="21"/>
                          <w:lang w:val="en-US" w:eastAsia="zh-CN"/>
                        </w:rPr>
                        <w:t>厂区平面布置</w:t>
                      </w:r>
                      <w:r>
                        <w:rPr>
                          <w:rFonts w:hint="eastAsia"/>
                          <w:b/>
                          <w:bCs/>
                          <w:color w:val="auto"/>
                          <w:sz w:val="21"/>
                          <w:szCs w:val="21"/>
                          <w:lang w:val="en-US" w:eastAsia="zh-CN"/>
                        </w:rPr>
                        <w:t>、</w:t>
                      </w:r>
                      <w:r>
                        <w:rPr>
                          <w:rFonts w:hint="default"/>
                          <w:b/>
                          <w:bCs/>
                          <w:color w:val="auto"/>
                          <w:sz w:val="21"/>
                          <w:szCs w:val="21"/>
                          <w:lang w:val="en-US" w:eastAsia="zh-CN"/>
                        </w:rPr>
                        <w:t>监测点位</w:t>
                      </w:r>
                      <w:r>
                        <w:rPr>
                          <w:rFonts w:hint="eastAsia"/>
                          <w:b/>
                          <w:bCs/>
                          <w:color w:val="auto"/>
                          <w:sz w:val="21"/>
                          <w:szCs w:val="21"/>
                          <w:lang w:val="en-US" w:eastAsia="zh-CN"/>
                        </w:rPr>
                        <w:t>图</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7374890</wp:posOffset>
                </wp:positionH>
                <wp:positionV relativeFrom="paragraph">
                  <wp:posOffset>2175510</wp:posOffset>
                </wp:positionV>
                <wp:extent cx="905510" cy="1460500"/>
                <wp:effectExtent l="0" t="0" r="8890" b="6350"/>
                <wp:wrapNone/>
                <wp:docPr id="39" name="文本框 39"/>
                <wp:cNvGraphicFramePr/>
                <a:graphic xmlns:a="http://schemas.openxmlformats.org/drawingml/2006/main">
                  <a:graphicData uri="http://schemas.microsoft.com/office/word/2010/wordprocessingShape">
                    <wps:wsp>
                      <wps:cNvSpPr txBox="1"/>
                      <wps:spPr>
                        <a:xfrm>
                          <a:off x="0" y="0"/>
                          <a:ext cx="905510" cy="1460500"/>
                        </a:xfrm>
                        <a:prstGeom prst="rect">
                          <a:avLst/>
                        </a:prstGeom>
                        <a:solidFill>
                          <a:srgbClr val="FFFFFF"/>
                        </a:solidFill>
                        <a:ln>
                          <a:noFill/>
                        </a:ln>
                      </wps:spPr>
                      <wps:txb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wps:txbx>
                      <wps:bodyPr upright="1"/>
                    </wps:wsp>
                  </a:graphicData>
                </a:graphic>
              </wp:anchor>
            </w:drawing>
          </mc:Choice>
          <mc:Fallback>
            <w:pict>
              <v:shape id="_x0000_s1026" o:spid="_x0000_s1026" o:spt="202" type="#_x0000_t202" style="position:absolute;left:0pt;margin-left:580.7pt;margin-top:171.3pt;height:115pt;width:71.3pt;z-index:251668480;mso-width-relative:page;mso-height-relative:page;" fillcolor="#FFFFFF" filled="t" stroked="f" coordsize="21600,21600" o:gfxdata="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VlodtkAAAANAQAADwAAAAAAAAABACAAAAAiAAAAZHJzL2Rvd25y&#10;ZXYueG1sUEsBAhQAFAAAAAgAh07iQLK1cvrEAQAAeQMAAA4AAAAAAAAAAQAgAAAAKAEAAGRycy9l&#10;Mm9Eb2MueG1sUEsFBgAAAAAGAAYAWQEAAF4FAAAAAA==&#10;">
                <v:fill on="t" focussize="0,0"/>
                <v:stroke on="f"/>
                <v:imagedata o:title=""/>
                <o:lock v:ext="edit" aspectratio="f"/>
                <v:textbo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v:textbox>
              </v:shape>
            </w:pict>
          </mc:Fallback>
        </mc:AlternateConten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lang w:eastAsia="zh-CN"/>
              </w:rPr>
              <w:t>宁国市力成汽车零部件有限公司汽车减震缓冲器、高低压油管生产改扩建项目符合国家产业政策，选址符合城市发展总体规划，选址合理。项目运营期采取的污染防治措施有效可行；产生的废水、废气、噪声能够达标排放，固体废物得到合理有效处置；污染物排放满足总量控制要求，环境风险可以接受，因此，在项目在营运期有效落实本次环评中各项污染防治措施的基础上，保证环保措施正常运行，环境影响角度分析，该项目的建设可行。</w:t>
            </w:r>
          </w:p>
          <w:p>
            <w:pPr>
              <w:pStyle w:val="2"/>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一、宁国市力成汽车零部件有限公司汽车减震缓冲器、高低压油管生产改扩建项目</w:t>
            </w:r>
            <w:r>
              <w:rPr>
                <w:rFonts w:hint="default" w:ascii="Times New Roman" w:hAnsi="Times New Roman" w:eastAsia="宋体" w:cs="Times New Roman"/>
                <w:color w:val="auto"/>
                <w:sz w:val="24"/>
                <w:szCs w:val="24"/>
                <w:lang w:eastAsia="zh-CN"/>
              </w:rPr>
              <w:t>选址</w:t>
            </w:r>
            <w:r>
              <w:rPr>
                <w:rFonts w:hint="default" w:ascii="Times New Roman" w:hAnsi="Times New Roman" w:eastAsia="宋体" w:cs="Times New Roman"/>
                <w:color w:val="auto"/>
                <w:sz w:val="24"/>
                <w:szCs w:val="24"/>
                <w:lang w:val="en-US" w:eastAsia="zh-CN"/>
              </w:rPr>
              <w:t>于宁国经济技术开发区河沥园区青山路。项目利用现有厂房进行改建，新增抛丸机、磷化线、烘干线、脱脂线、自动喷胶设备、人工涂胶工位等设备。项目建成后，年产汽车减震缓冲器50万套。项目经宁国经济技术开发区管委会（宁开发项[2022]146号）同意备案，项目代码:2208-341862-04-01-661914。经我局</w:t>
            </w:r>
            <w:r>
              <w:rPr>
                <w:rFonts w:hint="default" w:ascii="Times New Roman" w:hAnsi="Times New Roman" w:eastAsia="宋体" w:cs="Times New Roman"/>
                <w:color w:val="auto"/>
                <w:sz w:val="24"/>
                <w:szCs w:val="24"/>
                <w:lang w:eastAsia="zh-CN"/>
              </w:rPr>
              <w:t>研究，原则同意</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eastAsia="zh-CN"/>
              </w:rPr>
              <w:t>建设。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二、</w:t>
            </w:r>
            <w:r>
              <w:rPr>
                <w:rFonts w:hint="default" w:ascii="Times New Roman" w:hAnsi="Times New Roman" w:eastAsia="宋体" w:cs="Times New Roman"/>
                <w:color w:val="auto"/>
                <w:sz w:val="24"/>
                <w:szCs w:val="24"/>
                <w:lang w:val="en-US" w:eastAsia="zh-CN"/>
              </w:rPr>
              <w:t>待废水接入污水管网后，废水排放执行《橡胶制品工业污染物排放标准》（GB27632-2011）间接排放标准及城北污水处理厂接管标准</w:t>
            </w:r>
            <w:r>
              <w:rPr>
                <w:rFonts w:hint="default"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项目切割、焊接、抛丸粉尘排放执行《大气污染物综合排放标准》（GB16297-1996）表2二级标准；项目调胶、涂胶、烘干废气、骨架分离废气、硫化废气排放执行《橡胶制品工业污染物排放标准》（GB27632-2011）表5及表6限值；硫化氢及臭气浓度排放执行《恶臭污染物排放标准》（GB14554-93）新改扩建二级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四、运营期厂界噪声执行《工业企业厂界环境噪</w:t>
            </w:r>
            <w:r>
              <w:rPr>
                <w:rFonts w:hint="default" w:ascii="Times New Roman" w:hAnsi="Times New Roman" w:eastAsia="宋体" w:cs="Times New Roman"/>
                <w:color w:val="auto"/>
                <w:sz w:val="24"/>
                <w:szCs w:val="24"/>
                <w:lang w:eastAsia="zh-CN"/>
              </w:rPr>
              <w:t>声排放标准》（GB12348-2008）中的</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类标准。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五、</w:t>
            </w:r>
            <w:r>
              <w:rPr>
                <w:rFonts w:hint="default" w:ascii="Times New Roman" w:hAnsi="Times New Roman" w:eastAsia="宋体" w:cs="Times New Roman"/>
                <w:color w:val="auto"/>
                <w:sz w:val="24"/>
                <w:szCs w:val="24"/>
                <w:lang w:eastAsia="zh-CN"/>
              </w:rPr>
              <w:t>该项目固体废弃物执行《一般工业固体废物贮存</w:t>
            </w:r>
            <w:r>
              <w:rPr>
                <w:rFonts w:hint="default" w:ascii="Times New Roman" w:hAnsi="Times New Roman" w:eastAsia="宋体" w:cs="Times New Roman"/>
                <w:color w:val="auto"/>
                <w:sz w:val="24"/>
                <w:szCs w:val="24"/>
                <w:lang w:val="en-US" w:eastAsia="zh-CN"/>
              </w:rPr>
              <w:t>和填埋污染控制标准</w:t>
            </w:r>
            <w:r>
              <w:rPr>
                <w:rFonts w:hint="default" w:ascii="Times New Roman" w:hAnsi="Times New Roman" w:eastAsia="宋体" w:cs="Times New Roman"/>
                <w:color w:val="auto"/>
                <w:sz w:val="24"/>
                <w:szCs w:val="24"/>
                <w:lang w:eastAsia="zh-CN"/>
              </w:rPr>
              <w:t>》（GB18599-</w:t>
            </w:r>
            <w:r>
              <w:rPr>
                <w:rFonts w:hint="default" w:ascii="Times New Roman" w:hAnsi="Times New Roman" w:eastAsia="宋体" w:cs="Times New Roman"/>
                <w:color w:val="auto"/>
                <w:sz w:val="24"/>
                <w:szCs w:val="24"/>
                <w:lang w:val="en-US" w:eastAsia="zh-CN"/>
              </w:rPr>
              <w:t>2020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相关要求；</w:t>
            </w:r>
            <w:r>
              <w:rPr>
                <w:rFonts w:hint="default" w:ascii="Times New Roman" w:hAnsi="Times New Roman" w:eastAsia="宋体" w:cs="Times New Roman"/>
                <w:color w:val="auto"/>
                <w:sz w:val="24"/>
                <w:szCs w:val="24"/>
                <w:lang w:eastAsia="zh-CN"/>
              </w:rPr>
              <w:t>危险废物执行《危险废物贮存污染控制标准》（GB18597-2001）及其修改</w:t>
            </w:r>
            <w:r>
              <w:rPr>
                <w:rFonts w:hint="default" w:ascii="Times New Roman" w:hAnsi="Times New Roman" w:eastAsia="宋体" w:cs="Times New Roman"/>
                <w:color w:val="auto"/>
                <w:sz w:val="24"/>
                <w:szCs w:val="24"/>
                <w:lang w:val="en-US" w:eastAsia="zh-CN"/>
              </w:rPr>
              <w:t>单</w:t>
            </w:r>
            <w:r>
              <w:rPr>
                <w:rFonts w:hint="default"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六、项目建成后，全厂总量控制指标烟粉尘为0.188t/a，VOCS为0.5602t/a。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七、严格执行排污许可制度。建设项目发生实际排污行为之前应申领排污许可证，建设项目无证排污或不按证排污的，根据环境保护设施验收条件有关规定，你单位不得出具环境保护设施验收合格意见。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八、项目建设应严格执行环境保护设施与主体工程同时设计、同时施工、同时投入使用的环境保护“三同时”制度，并按照有关规定自主组织竣工环保验收，验收报告公示期满后5个工作日内，应当登录全国建设项目竣工环境保护验收信息平台，填报建设项目基本信息、环境保护设施验收情况等相关信息。</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表8-1 环评批复要求与落实情况对照表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val="en-US" w:eastAsia="zh-CN"/>
                    </w:rPr>
                    <w:t>宁国市力成汽车零部件有限公司汽车减震缓冲器、高低压油管生产改扩建项目</w:t>
                  </w:r>
                  <w:r>
                    <w:rPr>
                      <w:rFonts w:hint="default" w:ascii="Times New Roman" w:hAnsi="Times New Roman" w:eastAsia="宋体" w:cs="Times New Roman"/>
                      <w:color w:val="auto"/>
                      <w:sz w:val="21"/>
                      <w:szCs w:val="21"/>
                      <w:highlight w:val="none"/>
                      <w:lang w:eastAsia="zh-CN"/>
                    </w:rPr>
                    <w:t>选址</w:t>
                  </w:r>
                  <w:r>
                    <w:rPr>
                      <w:rFonts w:hint="default" w:ascii="Times New Roman" w:hAnsi="Times New Roman" w:eastAsia="宋体" w:cs="Times New Roman"/>
                      <w:color w:val="auto"/>
                      <w:sz w:val="21"/>
                      <w:szCs w:val="21"/>
                      <w:highlight w:val="none"/>
                      <w:lang w:val="en-US" w:eastAsia="zh-CN"/>
                    </w:rPr>
                    <w:t>于宁国经济技术开发区河沥园区青山路。项目利用现有厂房进行改建，新增抛丸机、磷化线、烘干线、脱脂线、自动喷胶设备、人工涂胶工位等设备。项目建成后，年产汽车减震缓冲器50万套。项目经宁国经济技术开发区管委会（宁开发项[2022]146号）同意备案，项目代码:2208-341862-04-01-661914。经我局</w:t>
                  </w:r>
                  <w:r>
                    <w:rPr>
                      <w:rFonts w:hint="default" w:ascii="Times New Roman" w:hAnsi="Times New Roman" w:eastAsia="宋体" w:cs="Times New Roman"/>
                      <w:color w:val="auto"/>
                      <w:sz w:val="21"/>
                      <w:szCs w:val="21"/>
                      <w:highlight w:val="none"/>
                      <w:lang w:eastAsia="zh-CN"/>
                    </w:rPr>
                    <w:t>研究，原则同意</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eastAsia="zh-CN"/>
                    </w:rPr>
                    <w:t>建设。</w:t>
                  </w:r>
                </w:p>
              </w:tc>
              <w:tc>
                <w:tcPr>
                  <w:tcW w:w="2654" w:type="pct"/>
                  <w:tcBorders>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w:t>
                  </w:r>
                  <w:r>
                    <w:rPr>
                      <w:rFonts w:hint="eastAsia" w:ascii="Times New Roman" w:hAnsi="Times New Roman" w:eastAsia="宋体" w:cs="Times New Roman"/>
                      <w:sz w:val="21"/>
                      <w:szCs w:val="21"/>
                      <w:lang w:eastAsia="zh-CN"/>
                    </w:rPr>
                    <w:t>安徽省宁国市</w:t>
                  </w:r>
                  <w:r>
                    <w:rPr>
                      <w:rFonts w:hint="default" w:ascii="Times New Roman" w:hAnsi="Times New Roman" w:eastAsia="宋体" w:cs="Times New Roman"/>
                      <w:color w:val="auto"/>
                      <w:sz w:val="21"/>
                      <w:szCs w:val="21"/>
                      <w:highlight w:val="none"/>
                      <w:lang w:val="en-US" w:eastAsia="zh-CN"/>
                    </w:rPr>
                    <w:t>宁国经济技术开发区河沥园区青山路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待废水接入污水管网后，废水排放执行《橡胶制品工业污染物排放标准》（GB27632-2011）间接排放标准及城北污水处理厂接管标准。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本</w:t>
                  </w:r>
                  <w:r>
                    <w:rPr>
                      <w:rFonts w:hint="eastAsia" w:ascii="Times New Roman" w:hAnsi="Times New Roman" w:cs="Times New Roman"/>
                      <w:color w:val="000000"/>
                      <w:sz w:val="21"/>
                      <w:szCs w:val="21"/>
                      <w:lang w:val="en-US" w:eastAsia="zh-CN" w:bidi="ar-SA"/>
                    </w:rPr>
                    <w:t>项目生活污水经化粪池预处理与</w:t>
                  </w:r>
                  <w:r>
                    <w:rPr>
                      <w:rFonts w:hint="default" w:ascii="Times New Roman" w:hAnsi="Times New Roman" w:cs="Times New Roman" w:eastAsiaTheme="minorEastAsia"/>
                      <w:color w:val="000000"/>
                      <w:sz w:val="21"/>
                      <w:szCs w:val="21"/>
                      <w:lang w:val="en-US" w:eastAsia="zh-CN" w:bidi="ar-SA"/>
                    </w:rPr>
                    <w:t>生产废水（脱脂废水、</w:t>
                  </w:r>
                  <w:r>
                    <w:rPr>
                      <w:rFonts w:hint="eastAsia" w:ascii="Times New Roman" w:hAnsi="Times New Roman" w:cs="Times New Roman"/>
                      <w:color w:val="000000"/>
                      <w:sz w:val="21"/>
                      <w:szCs w:val="21"/>
                      <w:lang w:val="en-US" w:eastAsia="zh-CN" w:bidi="ar-SA"/>
                    </w:rPr>
                    <w:t>磷化</w:t>
                  </w:r>
                  <w:r>
                    <w:rPr>
                      <w:rFonts w:hint="default" w:ascii="Times New Roman" w:hAnsi="Times New Roman" w:cs="Times New Roman" w:eastAsiaTheme="minorEastAsia"/>
                      <w:color w:val="000000"/>
                      <w:sz w:val="21"/>
                      <w:szCs w:val="21"/>
                      <w:lang w:val="en-US" w:eastAsia="zh-CN" w:bidi="ar-SA"/>
                    </w:rPr>
                    <w:t>废水、</w:t>
                  </w:r>
                  <w:r>
                    <w:rPr>
                      <w:rFonts w:hint="eastAsia" w:ascii="Times New Roman" w:hAnsi="Times New Roman" w:cs="Times New Roman"/>
                      <w:color w:val="000000"/>
                      <w:sz w:val="21"/>
                      <w:szCs w:val="21"/>
                      <w:lang w:val="en-US" w:eastAsia="zh-CN" w:bidi="ar-SA"/>
                    </w:rPr>
                    <w:t>气旋塔</w:t>
                  </w:r>
                  <w:r>
                    <w:rPr>
                      <w:rFonts w:hint="default" w:ascii="Times New Roman" w:hAnsi="Times New Roman" w:cs="Times New Roman" w:eastAsiaTheme="minorEastAsia"/>
                      <w:color w:val="000000"/>
                      <w:sz w:val="21"/>
                      <w:szCs w:val="21"/>
                      <w:lang w:val="en-US" w:eastAsia="zh-CN" w:bidi="ar-SA"/>
                    </w:rPr>
                    <w:t>废水）</w:t>
                  </w:r>
                  <w:r>
                    <w:rPr>
                      <w:rFonts w:hint="eastAsia" w:ascii="Times New Roman" w:hAnsi="Times New Roman" w:cs="Times New Roman"/>
                      <w:color w:val="000000"/>
                      <w:sz w:val="21"/>
                      <w:szCs w:val="21"/>
                      <w:lang w:val="en-US" w:eastAsia="zh-CN" w:bidi="ar-SA"/>
                    </w:rPr>
                    <w:t>、初期雨水</w:t>
                  </w:r>
                  <w:r>
                    <w:rPr>
                      <w:rFonts w:hint="default" w:ascii="Times New Roman" w:hAnsi="Times New Roman" w:cs="Times New Roman" w:eastAsiaTheme="minorEastAsia"/>
                      <w:color w:val="000000"/>
                      <w:sz w:val="21"/>
                      <w:szCs w:val="21"/>
                      <w:lang w:val="en-US" w:eastAsia="zh-CN" w:bidi="ar-SA"/>
                    </w:rPr>
                    <w:t>经</w:t>
                  </w:r>
                  <w:r>
                    <w:rPr>
                      <w:rFonts w:hint="eastAsia" w:ascii="Times New Roman" w:hAnsi="Times New Roman" w:cs="Times New Roman"/>
                      <w:color w:val="000000"/>
                      <w:sz w:val="21"/>
                      <w:szCs w:val="21"/>
                      <w:lang w:val="en-US" w:eastAsia="zh-CN" w:bidi="ar-SA"/>
                    </w:rPr>
                    <w:t>厂区</w:t>
                  </w:r>
                  <w:r>
                    <w:rPr>
                      <w:rFonts w:hint="default" w:ascii="Times New Roman" w:hAnsi="Times New Roman" w:cs="Times New Roman" w:eastAsiaTheme="minorEastAsia"/>
                      <w:color w:val="000000"/>
                      <w:sz w:val="21"/>
                      <w:szCs w:val="21"/>
                      <w:lang w:val="en-US" w:eastAsia="zh-CN" w:bidi="ar-SA"/>
                    </w:rPr>
                    <w:t>自建污水处理设施预处理后一并通过污水管网排入</w:t>
                  </w:r>
                  <w:r>
                    <w:rPr>
                      <w:rFonts w:hint="eastAsia" w:ascii="Times New Roman" w:hAnsi="Times New Roman" w:cs="Times New Roman"/>
                      <w:color w:val="000000"/>
                      <w:sz w:val="21"/>
                      <w:szCs w:val="21"/>
                      <w:lang w:val="en-US" w:eastAsia="zh-CN" w:bidi="ar-SA"/>
                    </w:rPr>
                    <w:t>宁国城北污水处理厂</w:t>
                  </w:r>
                  <w:r>
                    <w:rPr>
                      <w:rFonts w:hint="default" w:ascii="Times New Roman" w:hAnsi="Times New Roman" w:cs="Times New Roman" w:eastAsiaTheme="minorEastAsia"/>
                      <w:color w:val="000000"/>
                      <w:sz w:val="21"/>
                      <w:szCs w:val="21"/>
                      <w:lang w:val="en-US" w:eastAsia="zh-CN" w:bidi="ar-SA"/>
                    </w:rPr>
                    <w:t>处理达标后，尾水最终排入水阳江。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val="en-US" w:eastAsia="zh-CN"/>
                    </w:rPr>
                    <w:t>项目切割、焊接、抛丸粉尘排放执行《大气污染物综合排放标准》（GB16297-1996）表2二级标准；项目调胶、涂胶、烘干废气、骨架分离废气、硫化废气排放执行《橡胶制品工业污染物排放标准》（GB27632-2011）表5及表6限值；硫化氢及臭气浓度排放执行《恶臭污染物排放标准》（GB14554-93）新改扩建二级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bidi="ar-SA"/>
                    </w:rPr>
                    <w:t>项目切割、焊接、硫化、骨架分离工序暂未建设，阶段性验收，4</w:t>
                  </w:r>
                  <w:r>
                    <w:rPr>
                      <w:rFonts w:hint="default" w:ascii="Times New Roman" w:hAnsi="Times New Roman" w:cs="Times New Roman" w:eastAsiaTheme="minorEastAsia"/>
                      <w:color w:val="000000"/>
                      <w:sz w:val="21"/>
                      <w:szCs w:val="21"/>
                      <w:lang w:val="en-US" w:eastAsia="zh-CN" w:bidi="ar-SA"/>
                    </w:rPr>
                    <w:t>台抛丸机为全封闭式，自带“袋式除尘器”，除尘后</w:t>
                  </w:r>
                  <w:r>
                    <w:rPr>
                      <w:rFonts w:hint="eastAsia" w:ascii="Times New Roman" w:hAnsi="Times New Roman" w:cs="Times New Roman"/>
                      <w:color w:val="000000"/>
                      <w:sz w:val="21"/>
                      <w:szCs w:val="21"/>
                      <w:lang w:val="en-US" w:eastAsia="zh-CN" w:bidi="ar-SA"/>
                    </w:rPr>
                    <w:t>其中1台由</w:t>
                  </w:r>
                  <w:r>
                    <w:rPr>
                      <w:rFonts w:hint="default" w:ascii="Times New Roman" w:hAnsi="Times New Roman" w:cs="Times New Roman" w:eastAsiaTheme="minorEastAsia"/>
                      <w:color w:val="000000"/>
                      <w:sz w:val="21"/>
                      <w:szCs w:val="21"/>
                      <w:lang w:val="en-US" w:eastAsia="zh-CN" w:bidi="ar-SA"/>
                    </w:rPr>
                    <w:t>1根15m高排气筒排放（DA00</w:t>
                  </w:r>
                  <w:r>
                    <w:rPr>
                      <w:rFonts w:hint="eastAsia" w:ascii="Times New Roman" w:hAnsi="Times New Roman" w:cs="Times New Roman"/>
                      <w:color w:val="000000"/>
                      <w:sz w:val="21"/>
                      <w:szCs w:val="21"/>
                      <w:lang w:val="en-US" w:eastAsia="zh-CN" w:bidi="ar-SA"/>
                    </w:rPr>
                    <w:t>2</w:t>
                  </w:r>
                  <w:r>
                    <w:rPr>
                      <w:rFonts w:hint="default" w:ascii="Times New Roman" w:hAnsi="Times New Roman" w:cs="Times New Roman" w:eastAsiaTheme="minorEastAsia"/>
                      <w:color w:val="000000"/>
                      <w:sz w:val="21"/>
                      <w:szCs w:val="21"/>
                      <w:lang w:val="en-US" w:eastAsia="zh-CN" w:bidi="ar-SA"/>
                    </w:rPr>
                    <w:t>）</w:t>
                  </w:r>
                  <w:r>
                    <w:rPr>
                      <w:rFonts w:hint="eastAsia" w:ascii="Times New Roman" w:hAnsi="Times New Roman" w:cs="Times New Roman"/>
                      <w:color w:val="000000"/>
                      <w:sz w:val="21"/>
                      <w:szCs w:val="21"/>
                      <w:lang w:val="en-US" w:eastAsia="zh-CN" w:bidi="ar-SA"/>
                    </w:rPr>
                    <w:t>，另外3台由</w:t>
                  </w:r>
                  <w:r>
                    <w:rPr>
                      <w:rFonts w:hint="default" w:ascii="Times New Roman" w:hAnsi="Times New Roman" w:cs="Times New Roman" w:eastAsiaTheme="minorEastAsia"/>
                      <w:color w:val="000000"/>
                      <w:sz w:val="21"/>
                      <w:szCs w:val="21"/>
                      <w:lang w:val="en-US" w:eastAsia="zh-CN" w:bidi="ar-SA"/>
                    </w:rPr>
                    <w:t>1根15m高排气筒排放（DA00</w:t>
                  </w:r>
                  <w:r>
                    <w:rPr>
                      <w:rFonts w:hint="eastAsia"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w:t>
                  </w:r>
                  <w:r>
                    <w:rPr>
                      <w:rFonts w:hint="eastAsia" w:ascii="Times New Roman" w:hAnsi="Times New Roman" w:cs="Times New Roman"/>
                      <w:color w:val="000000"/>
                      <w:sz w:val="21"/>
                      <w:szCs w:val="21"/>
                      <w:lang w:val="en-US" w:eastAsia="zh-CN" w:bidi="ar-SA"/>
                    </w:rPr>
                    <w:t>；调胶</w:t>
                  </w:r>
                  <w:r>
                    <w:rPr>
                      <w:rFonts w:hint="default" w:ascii="Times New Roman" w:hAnsi="Times New Roman" w:cs="Times New Roman" w:eastAsiaTheme="minorEastAsia"/>
                      <w:color w:val="000000"/>
                      <w:sz w:val="21"/>
                      <w:szCs w:val="21"/>
                      <w:lang w:val="en-US" w:eastAsia="zh-CN" w:bidi="ar-SA"/>
                    </w:rPr>
                    <w:t>废气经二级活性炭吸附装置处理后，通过1根 15m高排气筒排放（DA00</w:t>
                  </w:r>
                  <w:r>
                    <w:rPr>
                      <w:rFonts w:hint="eastAsia" w:ascii="Times New Roman" w:hAnsi="Times New Roman" w:cs="Times New Roman"/>
                      <w:color w:val="000000"/>
                      <w:sz w:val="21"/>
                      <w:szCs w:val="21"/>
                      <w:lang w:val="en-US" w:eastAsia="zh-CN" w:bidi="ar-SA"/>
                    </w:rPr>
                    <w:t>4</w:t>
                  </w:r>
                  <w:r>
                    <w:rPr>
                      <w:rFonts w:hint="default" w:ascii="Times New Roman" w:hAnsi="Times New Roman" w:cs="Times New Roman" w:eastAsiaTheme="minorEastAsia"/>
                      <w:color w:val="000000"/>
                      <w:sz w:val="21"/>
                      <w:szCs w:val="21"/>
                      <w:lang w:val="en-US" w:eastAsia="zh-CN" w:bidi="ar-SA"/>
                    </w:rPr>
                    <w:t>）</w:t>
                  </w:r>
                  <w:r>
                    <w:rPr>
                      <w:rFonts w:hint="eastAsia" w:ascii="Times New Roman" w:hAnsi="Times New Roman" w:cs="Times New Roman"/>
                      <w:color w:val="000000"/>
                      <w:sz w:val="21"/>
                      <w:szCs w:val="21"/>
                      <w:lang w:val="en-US" w:eastAsia="zh-CN" w:bidi="ar-SA"/>
                    </w:rPr>
                    <w:t>；涂胶、烘干</w:t>
                  </w:r>
                  <w:r>
                    <w:rPr>
                      <w:rFonts w:hint="default" w:ascii="Times New Roman" w:hAnsi="Times New Roman" w:cs="Times New Roman" w:eastAsiaTheme="minorEastAsia"/>
                      <w:color w:val="000000"/>
                      <w:sz w:val="21"/>
                      <w:szCs w:val="21"/>
                      <w:lang w:val="en-US" w:eastAsia="zh-CN" w:bidi="ar-SA"/>
                    </w:rPr>
                    <w:t>废气通过气旋+干式过滤器+两级活性碳装置处理后，经 1 根 15m高排气筒排放（DA005）。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运营期厂界噪声执行《工业企业厂界环境噪声排放标准》（GB12348-2008）中的3类标准。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项目采</w:t>
                  </w:r>
                  <w:r>
                    <w:rPr>
                      <w:rFonts w:hint="default" w:ascii="Times New Roman" w:hAnsi="Times New Roman" w:cs="Times New Roman"/>
                      <w:color w:val="000000"/>
                      <w:sz w:val="21"/>
                      <w:szCs w:val="21"/>
                      <w:lang w:val="en-US" w:eastAsia="zh-CN" w:bidi="ar-SA"/>
                    </w:rPr>
                    <w:t>用低噪声设备，并通过优化车间内设备布局，采取隔声减振等降噪措施</w:t>
                  </w:r>
                  <w:r>
                    <w:rPr>
                      <w:rFonts w:hint="default" w:ascii="Times New Roman" w:hAnsi="Times New Roman" w:cs="Times New Roman" w:eastAsiaTheme="minorEastAsia"/>
                      <w:color w:val="000000"/>
                      <w:sz w:val="21"/>
                      <w:szCs w:val="21"/>
                      <w:lang w:val="en-US" w:eastAsia="zh-CN" w:bidi="ar-SA"/>
                    </w:rPr>
                    <w:t>降低噪声对环境的影响。厂界噪声满足《工业企业厂界环境噪声排放标准》（GB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该项目固体废弃物执行《一般工业固体废物贮存和填埋污染控制标准》（GB18599-2020）相关要求；危险废物执行《危险废物贮存污染控制标准》（GB18597-2001）及其修改单。</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项目产生的固废主要包括一般固废、危险废物及生活垃圾。一般固废有金属边角料、废凹模、废钢丸、橡胶边角料、废橡胶、收集粉尘收集后由物资公司回收。危险废物有废槽渣、</w:t>
                  </w:r>
                  <w:r>
                    <w:rPr>
                      <w:rFonts w:hint="default" w:ascii="Times New Roman" w:hAnsi="Times New Roman" w:eastAsia="宋体" w:cs="Times New Roman"/>
                      <w:b w:val="0"/>
                      <w:bCs w:val="0"/>
                      <w:color w:val="auto"/>
                      <w:sz w:val="21"/>
                      <w:szCs w:val="21"/>
                      <w:lang w:val="en-US" w:eastAsia="zh-CN"/>
                    </w:rPr>
                    <w:t>槽液、</w:t>
                  </w:r>
                  <w:r>
                    <w:rPr>
                      <w:rFonts w:hint="default" w:ascii="Times New Roman" w:hAnsi="Times New Roman" w:eastAsia="宋体" w:cs="Times New Roman"/>
                      <w:b w:val="0"/>
                      <w:bCs w:val="0"/>
                      <w:color w:val="auto"/>
                      <w:sz w:val="21"/>
                      <w:szCs w:val="21"/>
                      <w:lang w:eastAsia="zh-CN"/>
                    </w:rPr>
                    <w:t>废包装桶、废活性炭、废过滤棉、脱水污泥、废润滑油、废清洗剂暂存于危废库中，公司已与安徽</w:t>
                  </w:r>
                  <w:r>
                    <w:rPr>
                      <w:rFonts w:hint="default" w:ascii="Times New Roman" w:hAnsi="Times New Roman" w:eastAsia="宋体" w:cs="Times New Roman"/>
                      <w:b w:val="0"/>
                      <w:bCs w:val="0"/>
                      <w:color w:val="auto"/>
                      <w:sz w:val="21"/>
                      <w:szCs w:val="21"/>
                      <w:lang w:val="en-US" w:eastAsia="zh-CN"/>
                    </w:rPr>
                    <w:t>浩悦生态科技</w:t>
                  </w:r>
                  <w:r>
                    <w:rPr>
                      <w:rFonts w:hint="default" w:ascii="Times New Roman" w:hAnsi="Times New Roman" w:eastAsia="宋体" w:cs="Times New Roman"/>
                      <w:b w:val="0"/>
                      <w:bCs w:val="0"/>
                      <w:color w:val="auto"/>
                      <w:sz w:val="21"/>
                      <w:szCs w:val="21"/>
                      <w:lang w:eastAsia="zh-CN"/>
                    </w:rPr>
                    <w:t>有限</w:t>
                  </w:r>
                  <w:r>
                    <w:rPr>
                      <w:rFonts w:hint="default" w:ascii="Times New Roman" w:hAnsi="Times New Roman" w:eastAsia="宋体" w:cs="Times New Roman"/>
                      <w:b w:val="0"/>
                      <w:bCs w:val="0"/>
                      <w:color w:val="auto"/>
                      <w:sz w:val="21"/>
                      <w:szCs w:val="21"/>
                      <w:lang w:val="en-US" w:eastAsia="zh-CN"/>
                    </w:rPr>
                    <w:t>责任</w:t>
                  </w:r>
                  <w:r>
                    <w:rPr>
                      <w:rFonts w:hint="default" w:ascii="Times New Roman" w:hAnsi="Times New Roman" w:eastAsia="宋体" w:cs="Times New Roman"/>
                      <w:b w:val="0"/>
                      <w:bCs w:val="0"/>
                      <w:color w:val="auto"/>
                      <w:sz w:val="21"/>
                      <w:szCs w:val="21"/>
                      <w:lang w:eastAsia="zh-CN"/>
                    </w:rPr>
                    <w:t>公司签订危废处置协议，收集后交其处置。生活垃圾收集后由环卫部门清运。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项目建成后，全厂总量控制指标烟粉尘为0.188t/a，VOC</w:t>
                  </w:r>
                  <w:r>
                    <w:rPr>
                      <w:rFonts w:hint="default" w:ascii="Times New Roman" w:hAnsi="Times New Roman" w:cs="Times New Roman" w:eastAsiaTheme="minorEastAsia"/>
                      <w:color w:val="000000"/>
                      <w:sz w:val="21"/>
                      <w:szCs w:val="21"/>
                      <w:vertAlign w:val="subscript"/>
                      <w:lang w:val="en-US" w:eastAsia="zh-CN" w:bidi="ar-SA"/>
                    </w:rPr>
                    <w:t>S</w:t>
                  </w:r>
                  <w:r>
                    <w:rPr>
                      <w:rFonts w:hint="default" w:ascii="Times New Roman" w:hAnsi="Times New Roman" w:cs="Times New Roman" w:eastAsiaTheme="minorEastAsia"/>
                      <w:color w:val="000000"/>
                      <w:sz w:val="21"/>
                      <w:szCs w:val="21"/>
                      <w:lang w:val="en-US" w:eastAsia="zh-CN" w:bidi="ar-SA"/>
                    </w:rPr>
                    <w:t>为0.5602t/a。</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rPr>
                    <w:t>严格执行排污许可制度。建设项目发生实际排污行为之前应申领排污许可证，建设项目无证排污或不按证排污的，根据环境保护设施验收条件有关规定，你单位不得出具环境保护设施验收合格意见。</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宁国市力成汽车零部件有限公司于2023年11月13日重新进行排污许可登记，有效期为2023-11-13至2028-11-12。登记编号为91341881588859042R001Z。</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000000"/>
                      <w:sz w:val="21"/>
                      <w:szCs w:val="21"/>
                      <w:lang w:val="en-US" w:eastAsia="zh-CN"/>
                    </w:rPr>
                    <w:t>项目建设应严格执行环境保护设施与主体工程同时设计、同时施工、同时投入使用的环境保护“三同时”制度，并按照有关规定自主组织竣工环保验收，验收报告公示期满后5个工作日内，应当登录全国建设项目竣工环境保护验收信息平台，填报建设项目基本信息、环境保护设施验收情况等相关信息。</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6"/>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lang w:val="en-US" w:eastAsia="zh-CN"/>
                    </w:rPr>
                    <w:t>本次申请</w:t>
                  </w:r>
                  <w:r>
                    <w:rPr>
                      <w:rFonts w:hint="eastAsia" w:ascii="Times New Roman" w:hAnsi="Times New Roman" w:cs="Times New Roman"/>
                      <w:lang w:val="en-US" w:eastAsia="zh-CN"/>
                    </w:rPr>
                    <w:t>阶段性</w:t>
                  </w:r>
                  <w:r>
                    <w:rPr>
                      <w:rFonts w:hint="default" w:ascii="Times New Roman" w:hAnsi="Times New Roman" w:cs="Times New Roman"/>
                      <w:lang w:val="en-US" w:eastAsia="zh-CN"/>
                    </w:rPr>
                    <w:t>验收。</w:t>
                  </w:r>
                  <w:r>
                    <w:rPr>
                      <w:rFonts w:hint="default" w:ascii="Times New Roman" w:hAnsi="Times New Roman" w:eastAsia="宋体" w:cs="Times New Roman"/>
                      <w:sz w:val="21"/>
                      <w:szCs w:val="21"/>
                      <w:lang w:val="en-US" w:eastAsia="zh-CN" w:bidi="ar-SA"/>
                    </w:rPr>
                    <w:t>根据此次验收检测，污染物排放总量满足总量控制指标</w:t>
                  </w:r>
                  <w:r>
                    <w:rPr>
                      <w:rFonts w:hint="eastAsia" w:ascii="Times New Roman" w:hAnsi="Times New Roman" w:eastAsia="宋体" w:cs="Times New Roman"/>
                      <w:sz w:val="21"/>
                      <w:szCs w:val="21"/>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监测质量保证管理规定（暂行）》及相关环境监测技术规范的要求进行，实施全程序质量控制。项目检测前，相关部门根据检测方案制定了详细的质量控制计划，并按照计划实施。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（3）合理布设检测点位，保证各检测点位布设的科学性和可比性。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（4）检测人员经考核并持有合格证书，所有检测仪器经过计量部门检定并在有效期内。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（5）现场采样、保存及实验分析阶段均采取相关质控措施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①废气检测仪器均符合国家有关标准或技术要求，检测前按检测因子分别用标准气体和流量计对其进行校核（标定），在测试时保证其采样流量的准确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第四版）进行。采样时企业正常生产且在额定生产负荷的工况下稳定运行，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② 噪声检测方法按《工业企业厂界环境噪声排放标准》（GB12348-2008）要求进行，采用等效声级Leq（A）值为进行了评价，各项质控措施和结果满足相关规范的要求。评价量，统计声级 L10 、L50 、L90 作为依据，测量仪器为AWA6228+型精密噪声频谱分析仪，校准仪器为AWA6221A声校准器，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2" w:name="_Toc6477"/>
            <w:r>
              <w:rPr>
                <w:rFonts w:hint="default" w:ascii="Times New Roman" w:hAnsi="Times New Roman" w:eastAsia="宋体" w:cs="Times New Roman"/>
                <w:sz w:val="24"/>
                <w:szCs w:val="24"/>
                <w:lang w:val="en-US" w:eastAsia="zh-CN"/>
              </w:rPr>
              <w:t>1、废水</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表10-1 废水监测内容一览表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3822"/>
              <w:gridCol w:w="2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0"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tcBorders>
                    <w:right w:val="single" w:color="auto" w:sz="12"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46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bookmarkStart w:id="3" w:name="_Toc5005"/>
                  <w:r>
                    <w:rPr>
                      <w:rFonts w:hint="eastAsia" w:ascii="Times New Roman" w:hAnsi="Times New Roman" w:eastAsia="宋体" w:cs="Times New Roman"/>
                      <w:b w:val="0"/>
                      <w:bCs w:val="0"/>
                      <w:sz w:val="21"/>
                      <w:szCs w:val="21"/>
                      <w:vertAlign w:val="baseline"/>
                      <w:lang w:val="en-US" w:eastAsia="zh-CN"/>
                    </w:rPr>
                    <w:t>污水处理站</w:t>
                  </w:r>
                  <w:r>
                    <w:rPr>
                      <w:rFonts w:hint="default" w:ascii="Times New Roman" w:hAnsi="Times New Roman" w:eastAsia="宋体" w:cs="Times New Roman"/>
                      <w:b w:val="0"/>
                      <w:bCs w:val="0"/>
                      <w:sz w:val="21"/>
                      <w:szCs w:val="21"/>
                      <w:vertAlign w:val="baseline"/>
                      <w:lang w:val="en-US" w:eastAsia="zh-CN"/>
                    </w:rPr>
                    <w:t>进出口</w:t>
                  </w:r>
                </w:p>
              </w:tc>
              <w:tc>
                <w:tcPr>
                  <w:tcW w:w="382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eastAsia" w:ascii="Times New Roman"/>
                      <w:szCs w:val="21"/>
                    </w:rPr>
                    <w:t>pH、</w:t>
                  </w:r>
                  <w:r>
                    <w:rPr>
                      <w:rFonts w:ascii="Times New Roman"/>
                      <w:szCs w:val="21"/>
                    </w:rPr>
                    <w:t>COD</w:t>
                  </w:r>
                  <w:r>
                    <w:rPr>
                      <w:rFonts w:hint="eastAsia" w:ascii="Times New Roman"/>
                      <w:szCs w:val="21"/>
                    </w:rPr>
                    <w:t>cr</w:t>
                  </w:r>
                  <w:r>
                    <w:rPr>
                      <w:rFonts w:ascii="Times New Roman"/>
                      <w:szCs w:val="21"/>
                    </w:rPr>
                    <w:t>、BOD</w:t>
                  </w:r>
                  <w:r>
                    <w:rPr>
                      <w:rFonts w:ascii="Times New Roman"/>
                      <w:szCs w:val="21"/>
                      <w:vertAlign w:val="subscript"/>
                    </w:rPr>
                    <w:t>5</w:t>
                  </w:r>
                  <w:r>
                    <w:rPr>
                      <w:rFonts w:hint="eastAsia" w:ascii="Times New Roman"/>
                      <w:szCs w:val="21"/>
                    </w:rPr>
                    <w:t>、</w:t>
                  </w:r>
                  <w:r>
                    <w:rPr>
                      <w:rFonts w:ascii="Times New Roman"/>
                      <w:szCs w:val="21"/>
                    </w:rPr>
                    <w:t>氨氮、SS</w:t>
                  </w:r>
                  <w:r>
                    <w:rPr>
                      <w:rFonts w:hint="eastAsia" w:ascii="Times New Roman"/>
                      <w:szCs w:val="21"/>
                    </w:rPr>
                    <w:t>、TP、TN、总锌、石油类</w:t>
                  </w:r>
                </w:p>
              </w:tc>
              <w:tc>
                <w:tcPr>
                  <w:tcW w:w="2449" w:type="dxa"/>
                  <w:tcBorders>
                    <w:right w:val="single" w:color="auto" w:sz="12" w:space="0"/>
                  </w:tcBorders>
                  <w:noWrap w:val="0"/>
                  <w:vAlign w:val="center"/>
                </w:tcPr>
                <w:p>
                  <w:pPr>
                    <w:spacing w:line="0" w:lineRule="atLeast"/>
                    <w:jc w:val="center"/>
                    <w:rPr>
                      <w:rFonts w:hint="default" w:ascii="Times New Roman" w:hAnsi="Times New Roman" w:cs="Times New Roman"/>
                      <w:lang w:val="en-US" w:eastAsia="zh-CN"/>
                    </w:rPr>
                  </w:pPr>
                  <w:r>
                    <w:rPr>
                      <w:rFonts w:hint="eastAsia" w:cs="Times New Roman"/>
                      <w:color w:val="auto"/>
                      <w:szCs w:val="21"/>
                      <w:lang w:val="en-US" w:eastAsia="zh-CN"/>
                    </w:rPr>
                    <w:t>2点/3批次/2天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46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生活污水出口</w:t>
                  </w:r>
                </w:p>
              </w:tc>
              <w:tc>
                <w:tcPr>
                  <w:tcW w:w="382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szCs w:val="21"/>
                    </w:rPr>
                    <w:t>pH、</w:t>
                  </w:r>
                  <w:r>
                    <w:rPr>
                      <w:rFonts w:ascii="Times New Roman"/>
                      <w:szCs w:val="21"/>
                    </w:rPr>
                    <w:t>COD</w:t>
                  </w:r>
                  <w:r>
                    <w:rPr>
                      <w:rFonts w:hint="eastAsia" w:ascii="Times New Roman"/>
                      <w:szCs w:val="21"/>
                    </w:rPr>
                    <w:t>cr</w:t>
                  </w:r>
                  <w:r>
                    <w:rPr>
                      <w:rFonts w:ascii="Times New Roman"/>
                      <w:szCs w:val="21"/>
                    </w:rPr>
                    <w:t>、BOD</w:t>
                  </w:r>
                  <w:r>
                    <w:rPr>
                      <w:rFonts w:ascii="Times New Roman"/>
                      <w:szCs w:val="21"/>
                      <w:vertAlign w:val="subscript"/>
                    </w:rPr>
                    <w:t>5</w:t>
                  </w:r>
                  <w:r>
                    <w:rPr>
                      <w:rFonts w:hint="eastAsia" w:ascii="Times New Roman"/>
                      <w:szCs w:val="21"/>
                    </w:rPr>
                    <w:t>、</w:t>
                  </w:r>
                  <w:r>
                    <w:rPr>
                      <w:rFonts w:ascii="Times New Roman"/>
                      <w:szCs w:val="21"/>
                    </w:rPr>
                    <w:t>氨氮、SS</w:t>
                  </w:r>
                </w:p>
              </w:tc>
              <w:tc>
                <w:tcPr>
                  <w:tcW w:w="2449" w:type="dxa"/>
                  <w:tcBorders>
                    <w:right w:val="single" w:color="auto" w:sz="12" w:space="0"/>
                  </w:tcBorders>
                  <w:noWrap w:val="0"/>
                  <w:vAlign w:val="center"/>
                </w:tcPr>
                <w:p>
                  <w:pPr>
                    <w:spacing w:line="0" w:lineRule="atLeast"/>
                    <w:jc w:val="center"/>
                    <w:rPr>
                      <w:rFonts w:hint="eastAsia" w:ascii="Times New Roman" w:hAnsi="Times New Roman" w:cs="Times New Roman"/>
                      <w:lang w:val="en-US" w:eastAsia="zh-CN"/>
                    </w:rPr>
                  </w:pPr>
                  <w:r>
                    <w:rPr>
                      <w:rFonts w:hint="eastAsia" w:cs="Times New Roman"/>
                      <w:color w:val="auto"/>
                      <w:szCs w:val="21"/>
                      <w:lang w:val="en-US" w:eastAsia="zh-CN"/>
                    </w:rPr>
                    <w:t>1点/3批次/1天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表10-2 废气监测内容一览表</w:t>
            </w:r>
          </w:p>
          <w:tbl>
            <w:tblPr>
              <w:tblStyle w:val="17"/>
              <w:tblW w:w="87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3398"/>
              <w:gridCol w:w="291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left w:val="single" w:color="auto" w:sz="0"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946"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668" w:type="pct"/>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795" w:type="pct"/>
                  <w:tcBorders>
                    <w:right w:val="single" w:color="auto" w:sz="12"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89" w:type="pct"/>
                  <w:vMerge w:val="restart"/>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946" w:type="pct"/>
                  <w:noWrap w:val="0"/>
                  <w:vAlign w:val="center"/>
                </w:tcPr>
                <w:p>
                  <w:pPr>
                    <w:pStyle w:val="6"/>
                    <w:tabs>
                      <w:tab w:val="left" w:pos="7560"/>
                    </w:tabs>
                    <w:spacing w:line="0" w:lineRule="atLeast"/>
                    <w:ind w:firstLine="420" w:firstLineChars="200"/>
                    <w:jc w:val="center"/>
                    <w:rPr>
                      <w:rFonts w:hint="default" w:ascii="Times New Roman" w:hAnsi="Times New Roman" w:eastAsia="宋体" w:cs="Times New Roman"/>
                      <w:sz w:val="21"/>
                      <w:szCs w:val="21"/>
                    </w:rPr>
                  </w:pPr>
                  <w:r>
                    <w:rPr>
                      <w:rFonts w:hint="eastAsia" w:ascii="Times New Roman" w:hAnsi="Times New Roman" w:cs="Times New Roman"/>
                      <w:b w:val="0"/>
                      <w:bCs w:val="0"/>
                      <w:kern w:val="2"/>
                      <w:sz w:val="21"/>
                      <w:szCs w:val="21"/>
                      <w:lang w:val="en-US" w:eastAsia="zh-CN" w:bidi="ar-SA"/>
                    </w:rPr>
                    <w:t>抛丸排气筒（DA002）</w:t>
                  </w:r>
                </w:p>
              </w:tc>
              <w:tc>
                <w:tcPr>
                  <w:tcW w:w="1668" w:type="pct"/>
                  <w:noWrap w:val="0"/>
                  <w:vAlign w:val="center"/>
                </w:tcPr>
                <w:p>
                  <w:pPr>
                    <w:spacing w:line="0" w:lineRule="atLeast"/>
                    <w:jc w:val="center"/>
                    <w:rPr>
                      <w:rFonts w:hint="default" w:ascii="Times New Roman" w:hAnsi="Times New Roman" w:eastAsia="宋体" w:cs="Times New Roman"/>
                      <w:sz w:val="21"/>
                      <w:szCs w:val="21"/>
                    </w:rPr>
                  </w:pPr>
                  <w:r>
                    <w:rPr>
                      <w:rFonts w:hint="eastAsia" w:eastAsia="宋体"/>
                      <w:szCs w:val="21"/>
                      <w:lang w:val="en-US" w:eastAsia="zh-CN"/>
                    </w:rPr>
                    <w:t>颗粒物</w:t>
                  </w:r>
                </w:p>
              </w:tc>
              <w:tc>
                <w:tcPr>
                  <w:tcW w:w="795" w:type="pct"/>
                  <w:tcBorders>
                    <w:right w:val="single" w:color="auto" w:sz="12" w:space="0"/>
                  </w:tcBorders>
                  <w:noWrap w:val="0"/>
                  <w:vAlign w:val="top"/>
                </w:tcPr>
                <w:p>
                  <w:pPr>
                    <w:spacing w:line="0" w:lineRule="atLeast"/>
                    <w:jc w:val="center"/>
                    <w:rPr>
                      <w:rFonts w:hint="default" w:ascii="Times New Roman" w:hAnsi="Times New Roman" w:cs="Times New Roman"/>
                    </w:rPr>
                  </w:pPr>
                  <w:r>
                    <w:rPr>
                      <w:rFonts w:hint="eastAsia" w:cs="Times New Roman"/>
                      <w:color w:val="auto"/>
                      <w:szCs w:val="21"/>
                      <w:lang w:val="en-US" w:eastAsia="zh-CN"/>
                    </w:rPr>
                    <w:t>1点/3批次/2天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kern w:val="2"/>
                      <w:sz w:val="21"/>
                      <w:szCs w:val="21"/>
                      <w:lang w:val="en-US" w:eastAsia="zh-CN" w:bidi="ar-SA"/>
                    </w:rPr>
                    <w:t>抛丸排气筒（DA003）</w:t>
                  </w:r>
                </w:p>
              </w:tc>
              <w:tc>
                <w:tcPr>
                  <w:tcW w:w="1668" w:type="pct"/>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eastAsia="宋体"/>
                      <w:szCs w:val="21"/>
                      <w:lang w:val="en-US" w:eastAsia="zh-CN"/>
                    </w:rPr>
                    <w:t>颗粒物</w:t>
                  </w:r>
                </w:p>
              </w:tc>
              <w:tc>
                <w:tcPr>
                  <w:tcW w:w="795" w:type="pct"/>
                  <w:tcBorders>
                    <w:right w:val="single" w:color="auto" w:sz="12" w:space="0"/>
                  </w:tcBorders>
                  <w:noWrap w:val="0"/>
                  <w:vAlign w:val="top"/>
                </w:tcPr>
                <w:p>
                  <w:pPr>
                    <w:spacing w:line="0" w:lineRule="atLeast"/>
                    <w:jc w:val="center"/>
                    <w:rPr>
                      <w:rFonts w:hint="default" w:ascii="Times New Roman" w:hAnsi="Times New Roman" w:cs="Times New Roman"/>
                      <w:lang w:val="en-US" w:eastAsia="zh-CN"/>
                    </w:rPr>
                  </w:pPr>
                  <w:r>
                    <w:rPr>
                      <w:rFonts w:hint="eastAsia" w:cs="Times New Roman"/>
                      <w:color w:val="auto"/>
                      <w:szCs w:val="21"/>
                      <w:lang w:val="en-US" w:eastAsia="zh-CN"/>
                    </w:rPr>
                    <w:t>1点/3批次/2天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kern w:val="2"/>
                      <w:sz w:val="21"/>
                      <w:szCs w:val="21"/>
                      <w:lang w:val="en-US" w:eastAsia="zh-CN" w:bidi="ar-SA"/>
                    </w:rPr>
                    <w:t>调胶排气筒（DA004）</w:t>
                  </w:r>
                </w:p>
              </w:tc>
              <w:tc>
                <w:tcPr>
                  <w:tcW w:w="1668" w:type="pct"/>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sz w:val="21"/>
                      <w:szCs w:val="21"/>
                    </w:rPr>
                    <w:t>非甲烷总烃、甲苯、二甲苯、</w:t>
                  </w:r>
                </w:p>
              </w:tc>
              <w:tc>
                <w:tcPr>
                  <w:tcW w:w="795" w:type="pct"/>
                  <w:tcBorders>
                    <w:right w:val="single" w:color="auto" w:sz="12" w:space="0"/>
                  </w:tcBorders>
                  <w:noWrap w:val="0"/>
                  <w:vAlign w:val="top"/>
                </w:tcPr>
                <w:p>
                  <w:pPr>
                    <w:spacing w:line="0" w:lineRule="atLeast"/>
                    <w:jc w:val="center"/>
                    <w:rPr>
                      <w:rFonts w:hint="default" w:ascii="Times New Roman" w:hAnsi="Times New Roman" w:cs="Times New Roman"/>
                      <w:lang w:val="en-US" w:eastAsia="zh-CN"/>
                    </w:rPr>
                  </w:pPr>
                  <w:r>
                    <w:rPr>
                      <w:rFonts w:hint="eastAsia" w:cs="Times New Roman"/>
                      <w:color w:val="auto"/>
                      <w:szCs w:val="21"/>
                      <w:lang w:val="en-US" w:eastAsia="zh-CN"/>
                    </w:rPr>
                    <w:t>2点/3批次/2天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cs="Times New Roman"/>
                      <w:b w:val="0"/>
                      <w:bCs w:val="0"/>
                      <w:kern w:val="2"/>
                      <w:sz w:val="21"/>
                      <w:szCs w:val="21"/>
                      <w:lang w:val="en-US" w:eastAsia="zh-CN" w:bidi="ar-SA"/>
                    </w:rPr>
                    <w:t>涂胶、烘干排气筒（DA005）</w:t>
                  </w:r>
                </w:p>
              </w:tc>
              <w:tc>
                <w:tcPr>
                  <w:tcW w:w="1668" w:type="pct"/>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sz w:val="21"/>
                      <w:szCs w:val="21"/>
                    </w:rPr>
                    <w:t>非甲烷总烃、甲苯、二甲苯、硫化氢、臭气浓度</w:t>
                  </w:r>
                </w:p>
              </w:tc>
              <w:tc>
                <w:tcPr>
                  <w:tcW w:w="795" w:type="pct"/>
                  <w:tcBorders>
                    <w:right w:val="single" w:color="auto" w:sz="12" w:space="0"/>
                  </w:tcBorders>
                  <w:noWrap w:val="0"/>
                  <w:vAlign w:val="top"/>
                </w:tcPr>
                <w:p>
                  <w:pPr>
                    <w:spacing w:line="0" w:lineRule="atLeast"/>
                    <w:jc w:val="center"/>
                    <w:rPr>
                      <w:rFonts w:hint="default" w:ascii="Times New Roman" w:hAnsi="Times New Roman" w:cs="Times New Roman"/>
                      <w:lang w:val="en-US" w:eastAsia="zh-CN"/>
                    </w:rPr>
                  </w:pPr>
                  <w:r>
                    <w:rPr>
                      <w:rFonts w:hint="eastAsia" w:cs="Times New Roman"/>
                      <w:color w:val="auto"/>
                      <w:szCs w:val="21"/>
                      <w:lang w:val="en-US" w:eastAsia="zh-CN"/>
                    </w:rPr>
                    <w:t>2点/3批次/2天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89" w:type="pct"/>
                  <w:vMerge w:val="restart"/>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无组织废气</w:t>
                  </w:r>
                </w:p>
              </w:tc>
              <w:tc>
                <w:tcPr>
                  <w:tcW w:w="3398" w:type="dxa"/>
                  <w:noWrap w:val="0"/>
                  <w:vAlign w:val="center"/>
                </w:tcPr>
                <w:p>
                  <w:pPr>
                    <w:pStyle w:val="6"/>
                    <w:tabs>
                      <w:tab w:val="left" w:pos="7560"/>
                    </w:tabs>
                    <w:spacing w:line="0" w:lineRule="atLeast"/>
                    <w:ind w:firstLine="420" w:firstLineChars="200"/>
                    <w:jc w:val="center"/>
                    <w:rPr>
                      <w:rFonts w:hint="default" w:ascii="Times New Roman" w:hAnsi="Times New Roman" w:cs="Times New Roman"/>
                      <w:lang w:eastAsia="zh-CN"/>
                    </w:rPr>
                  </w:pPr>
                  <w:r>
                    <w:rPr>
                      <w:rFonts w:hint="eastAsia" w:ascii="Times New Roman" w:hAnsi="Times New Roman" w:cs="Times New Roman"/>
                      <w:b w:val="0"/>
                      <w:bCs w:val="0"/>
                      <w:color w:val="auto"/>
                      <w:kern w:val="2"/>
                      <w:sz w:val="21"/>
                      <w:szCs w:val="21"/>
                      <w:lang w:val="en-US" w:eastAsia="zh-CN" w:bidi="ar-SA"/>
                    </w:rPr>
                    <w:t>厂界外3点</w:t>
                  </w:r>
                </w:p>
              </w:tc>
              <w:tc>
                <w:tcPr>
                  <w:tcW w:w="2913" w:type="dxa"/>
                  <w:noWrap w:val="0"/>
                  <w:vAlign w:val="center"/>
                </w:tcPr>
                <w:p>
                  <w:pPr>
                    <w:spacing w:line="0" w:lineRule="atLeast"/>
                    <w:jc w:val="center"/>
                    <w:rPr>
                      <w:rFonts w:hint="default" w:ascii="Times New Roman" w:hAnsi="Times New Roman" w:cs="Times New Roman"/>
                      <w:lang w:val="en-US"/>
                    </w:rPr>
                  </w:pPr>
                  <w:r>
                    <w:rPr>
                      <w:rFonts w:hint="eastAsia"/>
                      <w:sz w:val="21"/>
                      <w:szCs w:val="21"/>
                    </w:rPr>
                    <w:t>颗粒物、非甲烷总烃、甲苯、二甲苯、硫化氢、臭气浓度</w:t>
                  </w:r>
                </w:p>
              </w:tc>
              <w:tc>
                <w:tcPr>
                  <w:tcW w:w="1389" w:type="dxa"/>
                  <w:tcBorders>
                    <w:right w:val="single" w:color="auto" w:sz="12" w:space="0"/>
                  </w:tcBorders>
                  <w:noWrap w:val="0"/>
                  <w:vAlign w:val="top"/>
                </w:tcPr>
                <w:p>
                  <w:pPr>
                    <w:spacing w:line="0" w:lineRule="atLeast"/>
                    <w:jc w:val="center"/>
                    <w:rPr>
                      <w:rFonts w:hint="default" w:ascii="Times New Roman" w:hAnsi="Times New Roman" w:cs="Times New Roman"/>
                    </w:rPr>
                  </w:pPr>
                  <w:r>
                    <w:rPr>
                      <w:rFonts w:hint="eastAsia" w:cs="Times New Roman"/>
                      <w:color w:val="auto"/>
                      <w:szCs w:val="21"/>
                      <w:lang w:val="en-US" w:eastAsia="zh-CN"/>
                    </w:rPr>
                    <w:t>3点/3批次/2天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89" w:type="pct"/>
                  <w:vMerge w:val="continue"/>
                  <w:tcBorders>
                    <w:lef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3398" w:type="dxa"/>
                  <w:noWrap w:val="0"/>
                  <w:vAlign w:val="center"/>
                </w:tcPr>
                <w:p>
                  <w:pPr>
                    <w:pStyle w:val="6"/>
                    <w:tabs>
                      <w:tab w:val="left" w:pos="7560"/>
                    </w:tabs>
                    <w:spacing w:line="0" w:lineRule="atLeast"/>
                    <w:ind w:firstLine="420" w:firstLineChars="200"/>
                    <w:jc w:val="center"/>
                    <w:rPr>
                      <w:rFonts w:hint="default" w:ascii="Times New Roman" w:hAnsi="Times New Roman" w:cs="Times New Roman"/>
                      <w:lang w:eastAsia="zh-CN"/>
                    </w:rPr>
                  </w:pPr>
                  <w:r>
                    <w:rPr>
                      <w:rFonts w:hint="eastAsia" w:ascii="Times New Roman" w:hAnsi="Times New Roman" w:cs="Times New Roman"/>
                      <w:b w:val="0"/>
                      <w:bCs w:val="0"/>
                      <w:color w:val="auto"/>
                      <w:kern w:val="2"/>
                      <w:sz w:val="21"/>
                      <w:szCs w:val="21"/>
                      <w:lang w:val="en-US" w:eastAsia="zh-CN" w:bidi="ar-SA"/>
                    </w:rPr>
                    <w:t>厂区内</w:t>
                  </w:r>
                </w:p>
              </w:tc>
              <w:tc>
                <w:tcPr>
                  <w:tcW w:w="2913" w:type="dxa"/>
                  <w:noWrap w:val="0"/>
                  <w:vAlign w:val="center"/>
                </w:tcPr>
                <w:p>
                  <w:pPr>
                    <w:spacing w:line="0" w:lineRule="atLeast"/>
                    <w:jc w:val="center"/>
                    <w:rPr>
                      <w:rFonts w:hint="default" w:ascii="Times New Roman" w:hAnsi="Times New Roman" w:cs="Times New Roman"/>
                      <w:lang w:val="en-US" w:eastAsia="zh-CN"/>
                    </w:rPr>
                  </w:pPr>
                  <w:r>
                    <w:rPr>
                      <w:rFonts w:hint="eastAsia"/>
                      <w:sz w:val="21"/>
                      <w:szCs w:val="21"/>
                      <w:lang w:val="en-US" w:eastAsia="zh-CN"/>
                    </w:rPr>
                    <w:t>非甲烷总烃</w:t>
                  </w:r>
                </w:p>
              </w:tc>
              <w:tc>
                <w:tcPr>
                  <w:tcW w:w="1389" w:type="dxa"/>
                  <w:tcBorders>
                    <w:right w:val="single" w:color="auto" w:sz="12" w:space="0"/>
                  </w:tcBorders>
                  <w:noWrap w:val="0"/>
                  <w:vAlign w:val="top"/>
                </w:tcPr>
                <w:p>
                  <w:pPr>
                    <w:spacing w:line="0" w:lineRule="atLeast"/>
                    <w:jc w:val="center"/>
                    <w:rPr>
                      <w:rFonts w:hint="default" w:ascii="Times New Roman" w:hAnsi="Times New Roman" w:cs="Times New Roman"/>
                      <w:lang w:val="en-US" w:eastAsia="zh-CN"/>
                    </w:rPr>
                  </w:pPr>
                  <w:r>
                    <w:rPr>
                      <w:rFonts w:hint="eastAsia" w:cs="Times New Roman"/>
                      <w:color w:val="auto"/>
                      <w:szCs w:val="21"/>
                      <w:lang w:val="en-US" w:eastAsia="zh-CN"/>
                    </w:rPr>
                    <w:t>3点/3批次/2天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3、厂界噪声</w:t>
            </w:r>
            <w:bookmarkEnd w:id="3"/>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w:t>
            </w:r>
            <w:r>
              <w:rPr>
                <w:rFonts w:hint="eastAsia" w:ascii="Times New Roman" w:hAnsi="Times New Roman" w:eastAsia="宋体" w:cs="Times New Roman"/>
                <w:sz w:val="24"/>
                <w:szCs w:val="24"/>
                <w:lang w:val="en-US" w:eastAsia="zh-CN"/>
              </w:rPr>
              <w:t>间</w:t>
            </w:r>
            <w:r>
              <w:rPr>
                <w:rFonts w:hint="default" w:ascii="Times New Roman" w:hAnsi="Times New Roman" w:eastAsia="宋体" w:cs="Times New Roman"/>
                <w:sz w:val="24"/>
                <w:szCs w:val="24"/>
                <w:lang w:val="en-US" w:eastAsia="zh-CN"/>
              </w:rPr>
              <w:t>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表10-3 噪声监测内容一览表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13"/>
              <w:gridCol w:w="2266"/>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left w:val="single" w:color="auto" w:sz="0"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right w:val="single" w:color="auto" w:sz="12"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left w:val="single" w:color="auto" w:sz="4"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right w:val="single" w:color="auto" w:sz="12" w:space="0"/>
                  </w:tcBorders>
                  <w:noWrap w:val="0"/>
                  <w:vAlign w:val="center"/>
                </w:tcPr>
                <w:p>
                  <w:pPr>
                    <w:pStyle w:val="26"/>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w:t>
                  </w:r>
                  <w:r>
                    <w:rPr>
                      <w:rFonts w:hint="eastAsia" w:ascii="Times New Roman" w:hAnsi="Times New Roman" w:cs="Times New Roman"/>
                      <w:lang w:val="en-US" w:eastAsia="zh-CN"/>
                    </w:rPr>
                    <w:t>间</w:t>
                  </w:r>
                  <w:r>
                    <w:rPr>
                      <w:rFonts w:hint="default" w:ascii="Times New Roman" w:hAnsi="Times New Roman" w:cs="Times New Roman"/>
                      <w:lang w:eastAsia="zh-CN"/>
                    </w:rPr>
                    <w:t>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十一、</w:t>
            </w:r>
            <w:r>
              <w:rPr>
                <w:rFonts w:hint="default" w:ascii="Times New Roman" w:hAnsi="Times New Roman" w:eastAsia="宋体" w:cs="Times New Roman"/>
                <w:b/>
                <w:bCs/>
                <w:sz w:val="24"/>
                <w:szCs w:val="24"/>
                <w:lang w:val="en-US" w:eastAsia="zh-CN"/>
              </w:rPr>
              <w:t>验收监测期间生产工况记录：</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项目竣工验收监测于202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18~19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日进行，监测期间公司生产正常，生产负荷为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%，满足建设项目竣工环境保护验收监测对工况应达到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正常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生产负荷的要求，监测结果具有代表性。</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表11-1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生产工况统计表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138"/>
              <w:gridCol w:w="1736"/>
              <w:gridCol w:w="1736"/>
              <w:gridCol w:w="1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tcBorders>
                    <w:left w:val="single" w:color="auto" w:sz="0"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生产日期</w:t>
                  </w:r>
                </w:p>
              </w:tc>
              <w:tc>
                <w:tcPr>
                  <w:tcW w:w="1224" w:type="pc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产品名称</w:t>
                  </w:r>
                </w:p>
              </w:tc>
              <w:tc>
                <w:tcPr>
                  <w:tcW w:w="994" w:type="pc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实际</w:t>
                  </w:r>
                  <w:r>
                    <w:rPr>
                      <w:rFonts w:hint="default" w:ascii="Times New Roman" w:hAnsi="Times New Roman" w:eastAsia="宋体" w:cs="Times New Roman"/>
                      <w:color w:val="auto"/>
                      <w:sz w:val="21"/>
                      <w:szCs w:val="21"/>
                      <w:lang w:val="en-US" w:eastAsia="zh-CN"/>
                    </w:rPr>
                    <w:t>产量</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（套/d）</w:t>
                  </w:r>
                </w:p>
              </w:tc>
              <w:tc>
                <w:tcPr>
                  <w:tcW w:w="994" w:type="pc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设计产量</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（套/d）</w:t>
                  </w:r>
                </w:p>
              </w:tc>
              <w:tc>
                <w:tcPr>
                  <w:tcW w:w="994" w:type="pct"/>
                  <w:tcBorders>
                    <w:right w:val="single" w:color="auto" w:sz="12"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产能比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restart"/>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18</w:t>
                  </w:r>
                </w:p>
              </w:tc>
              <w:tc>
                <w:tcPr>
                  <w:tcW w:w="1224" w:type="pc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汽车减震器</w:t>
                  </w:r>
                </w:p>
              </w:tc>
              <w:tc>
                <w:tcPr>
                  <w:tcW w:w="994"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8500</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10000</w:t>
                  </w:r>
                </w:p>
              </w:tc>
              <w:tc>
                <w:tcPr>
                  <w:tcW w:w="994" w:type="pct"/>
                  <w:tcBorders>
                    <w:right w:val="single" w:color="auto" w:sz="12"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1224"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Cs w:val="21"/>
                      <w:lang w:val="en-US" w:eastAsia="zh-CN"/>
                    </w:rPr>
                    <w:t>高低压油管</w:t>
                  </w:r>
                </w:p>
              </w:tc>
              <w:tc>
                <w:tcPr>
                  <w:tcW w:w="994" w:type="pct"/>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4480</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5333</w:t>
                  </w:r>
                </w:p>
              </w:tc>
              <w:tc>
                <w:tcPr>
                  <w:tcW w:w="994" w:type="pct"/>
                  <w:tcBorders>
                    <w:right w:val="single" w:color="auto" w:sz="12"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84</w:t>
                  </w: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restart"/>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19</w:t>
                  </w:r>
                </w:p>
              </w:tc>
              <w:tc>
                <w:tcPr>
                  <w:tcW w:w="2138"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bCs/>
                      <w:color w:val="auto"/>
                      <w:szCs w:val="21"/>
                      <w:lang w:eastAsia="zh-CN"/>
                    </w:rPr>
                  </w:pPr>
                  <w:r>
                    <w:rPr>
                      <w:rFonts w:hint="eastAsia" w:ascii="Times New Roman" w:hAnsi="Times New Roman" w:cs="Times New Roman"/>
                      <w:color w:val="auto"/>
                      <w:szCs w:val="21"/>
                      <w:lang w:val="en-US" w:eastAsia="zh-CN"/>
                    </w:rPr>
                    <w:t>汽车减震器</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8600</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10000</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86</w:t>
                  </w: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vMerge w:val="continue"/>
                  <w:tcBorders>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2138"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szCs w:val="21"/>
                      <w:lang w:eastAsia="zh-CN"/>
                    </w:rPr>
                  </w:pPr>
                  <w:r>
                    <w:rPr>
                      <w:rFonts w:hint="eastAsia" w:ascii="Times New Roman" w:hAnsi="Times New Roman" w:cs="Times New Roman"/>
                      <w:color w:val="auto"/>
                      <w:szCs w:val="21"/>
                      <w:lang w:val="en-US" w:eastAsia="zh-CN"/>
                    </w:rPr>
                    <w:t>高低压油管</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4426</w:t>
                  </w:r>
                </w:p>
              </w:tc>
              <w:tc>
                <w:tcPr>
                  <w:tcW w:w="994" w:type="pct"/>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5333</w:t>
                  </w:r>
                </w:p>
              </w:tc>
              <w:tc>
                <w:tcPr>
                  <w:tcW w:w="994"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83</w:t>
                  </w:r>
                  <w:r>
                    <w:rPr>
                      <w:rFonts w:hint="default" w:ascii="Times New Roman" w:hAnsi="Times New Roman" w:eastAsia="宋体" w:cs="Times New Roman"/>
                      <w:color w:val="auto"/>
                      <w:sz w:val="21"/>
                      <w:szCs w:val="21"/>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w:t>
            </w:r>
            <w:r>
              <w:rPr>
                <w:rFonts w:hint="eastAsia" w:ascii="Times New Roman" w:hAnsi="Times New Roman" w:cs="Times New Roman"/>
                <w:b/>
                <w:bCs/>
                <w:sz w:val="24"/>
                <w:szCs w:val="24"/>
                <w:lang w:val="en-US" w:eastAsia="zh-CN"/>
              </w:rPr>
              <w:t>二</w:t>
            </w:r>
            <w:r>
              <w:rPr>
                <w:rFonts w:hint="default" w:ascii="Times New Roman" w:hAnsi="Times New Roman" w:cs="Times New Roman"/>
                <w:b/>
                <w:bCs/>
                <w:sz w:val="24"/>
                <w:szCs w:val="24"/>
                <w:lang w:val="en-US" w:eastAsia="zh-CN"/>
              </w:rPr>
              <w:t>、验收监测结果：</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本</w:t>
            </w:r>
            <w:r>
              <w:rPr>
                <w:rFonts w:hint="default" w:ascii="Times New Roman" w:hAnsi="Times New Roman" w:cs="Times New Roman" w:eastAsiaTheme="minorEastAsia"/>
                <w:sz w:val="24"/>
                <w:szCs w:val="24"/>
              </w:rPr>
              <w:t>项目</w:t>
            </w:r>
            <w:r>
              <w:rPr>
                <w:rFonts w:hint="eastAsia" w:ascii="Times New Roman" w:hAnsi="Times New Roman" w:cs="Times New Roman"/>
                <w:color w:val="auto"/>
                <w:sz w:val="24"/>
                <w:lang w:val="en-US" w:eastAsia="zh-CN"/>
              </w:rPr>
              <w:t>抛丸</w:t>
            </w:r>
            <w:r>
              <w:rPr>
                <w:rFonts w:hint="eastAsia" w:ascii="Times New Roman" w:hAnsi="Times New Roman" w:cs="Times New Roman"/>
                <w:color w:val="auto"/>
                <w:sz w:val="24"/>
                <w:lang w:eastAsia="zh-CN"/>
              </w:rPr>
              <w:t>废气排放满足《大气污染物综合排放标准》（GB16297-1996）中要求，</w:t>
            </w:r>
            <w:r>
              <w:rPr>
                <w:rFonts w:hint="eastAsia" w:ascii="Times New Roman" w:hAnsi="Times New Roman" w:cs="Times New Roman"/>
                <w:color w:val="auto"/>
                <w:sz w:val="24"/>
                <w:lang w:val="en-US" w:eastAsia="zh-CN"/>
              </w:rPr>
              <w:t>调胶</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涂胶、烘干</w:t>
            </w:r>
            <w:r>
              <w:rPr>
                <w:rFonts w:hint="eastAsia" w:ascii="Times New Roman" w:hAnsi="Times New Roman" w:cs="Times New Roman"/>
                <w:color w:val="auto"/>
                <w:sz w:val="24"/>
                <w:lang w:eastAsia="zh-CN"/>
              </w:rPr>
              <w:t>废气中非甲烷总烃、甲苯、二甲苯排放满足《橡胶制品工业污染物排放标准》（GB27632-2011），硫化氢、臭气浓度排放满足《恶臭污染物排放标准》（GB14554-93）中限值</w:t>
            </w:r>
            <w:r>
              <w:rPr>
                <w:rFonts w:hint="default" w:ascii="Times New Roman" w:hAnsi="Times New Roman" w:cs="Times New Roman"/>
                <w:color w:val="auto"/>
                <w:sz w:val="24"/>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-1 废气排放监测结果</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388"/>
              <w:gridCol w:w="1269"/>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126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12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2023.10.18～2023.10.23</w:t>
                  </w:r>
                </w:p>
              </w:tc>
              <w:tc>
                <w:tcPr>
                  <w:tcW w:w="15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75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8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6730"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15:48～16:08</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16:11～16:31</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16:33～16:53</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抛丸废气排气筒出口DA002</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1422</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1672</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1515</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6.4</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0.007</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0.011</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0.008</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580"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bl>
          <w:p>
            <w:pPr>
              <w:pStyle w:val="3"/>
              <w:rPr>
                <w:rFonts w:hint="default"/>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388"/>
              <w:gridCol w:w="1269"/>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126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12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2023.10.18～2023.10.23</w:t>
                  </w:r>
                </w:p>
              </w:tc>
              <w:tc>
                <w:tcPr>
                  <w:tcW w:w="15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75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8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6730"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14:09～14:29</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14:32～14:52</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14:55～15:15</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抛丸废气排气筒出DA003</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3797</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4316</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4400</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6.7</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0.023</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0.026</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0.029</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580"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bl>
          <w:p>
            <w:pPr>
              <w:pStyle w:val="2"/>
              <w:rPr>
                <w:rFonts w:hint="default"/>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545"/>
              <w:gridCol w:w="1227"/>
              <w:gridCol w:w="1134"/>
              <w:gridCol w:w="462"/>
              <w:gridCol w:w="1609"/>
              <w:gridCol w:w="543"/>
              <w:gridCol w:w="916"/>
              <w:gridCol w:w="457"/>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113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2614"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2023.10.18～2023.10.19</w:t>
                  </w:r>
                </w:p>
              </w:tc>
              <w:tc>
                <w:tcPr>
                  <w:tcW w:w="13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72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77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5841"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77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15:37～15:57</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16:00～16:20</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16:25～16:45</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调胶废气排气筒进口DA004</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5841"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308</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295</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296</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0.435 </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0.416 </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0.418 </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0.423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139</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113</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0.196 </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0.282 </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0.159 </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16.5</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15.3</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0.023 </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0.022 </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0.020 </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调胶废气排气筒出口DA004</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检测时段</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15:47～16:07</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16:10～16:30</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16:33～16:53</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77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5841"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0.38</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0.29</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4.38×10</w:t>
                  </w:r>
                  <w:r>
                    <w:rPr>
                      <w:rFonts w:hint="eastAsia" w:ascii="Times New Roman" w:hAnsi="Times New Roman" w:eastAsia="宋体" w:cs="Times New Roman"/>
                      <w:sz w:val="21"/>
                      <w:szCs w:val="21"/>
                      <w:vertAlign w:val="superscript"/>
                      <w:lang w:val="en-US" w:eastAsia="zh-CN"/>
                    </w:rPr>
                    <w:t>-4</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6.40×10</w:t>
                  </w:r>
                  <w:r>
                    <w:rPr>
                      <w:rFonts w:hint="eastAsia" w:ascii="Times New Roman" w:hAnsi="Times New Roman" w:eastAsia="宋体" w:cs="Times New Roman"/>
                      <w:sz w:val="21"/>
                      <w:szCs w:val="21"/>
                      <w:vertAlign w:val="superscript"/>
                      <w:lang w:val="en-US" w:eastAsia="zh-CN"/>
                    </w:rPr>
                    <w:t>-4</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4.88×10</w:t>
                  </w:r>
                  <w:r>
                    <w:rPr>
                      <w:rFonts w:hint="eastAsia" w:ascii="Times New Roman" w:hAnsi="Times New Roman" w:eastAsia="宋体" w:cs="Times New Roman"/>
                      <w:sz w:val="21"/>
                      <w:szCs w:val="21"/>
                      <w:vertAlign w:val="superscript"/>
                      <w:lang w:val="en-US" w:eastAsia="zh-CN"/>
                    </w:rPr>
                    <w:t>-4</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5.22×10</w:t>
                  </w:r>
                  <w:r>
                    <w:rPr>
                      <w:rFonts w:hint="eastAsia" w:ascii="Times New Roman" w:hAnsi="Times New Roman" w:eastAsia="宋体" w:cs="Times New Roman"/>
                      <w:sz w:val="21"/>
                      <w:szCs w:val="21"/>
                      <w:vertAlign w:val="superscrip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6.73×10</w:t>
                  </w:r>
                  <w:r>
                    <w:rPr>
                      <w:rFonts w:hint="eastAsia" w:ascii="Times New Roman" w:hAnsi="Times New Roman" w:eastAsia="宋体" w:cs="Times New Roman"/>
                      <w:sz w:val="21"/>
                      <w:szCs w:val="21"/>
                      <w:vertAlign w:val="superscript"/>
                      <w:lang w:val="en-US" w:eastAsia="zh-CN"/>
                    </w:rPr>
                    <w:t>-5</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1.18×10</w:t>
                  </w:r>
                  <w:r>
                    <w:rPr>
                      <w:rFonts w:hint="eastAsia" w:ascii="Times New Roman" w:hAnsi="Times New Roman" w:eastAsia="宋体" w:cs="Times New Roman"/>
                      <w:sz w:val="21"/>
                      <w:szCs w:val="21"/>
                      <w:vertAlign w:val="superscript"/>
                      <w:lang w:val="en-US" w:eastAsia="zh-CN"/>
                    </w:rPr>
                    <w:t>-4</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1.30×10</w:t>
                  </w:r>
                  <w:r>
                    <w:rPr>
                      <w:rFonts w:hint="eastAsia" w:ascii="Times New Roman" w:hAnsi="Times New Roman" w:eastAsia="宋体" w:cs="Times New Roman"/>
                      <w:sz w:val="21"/>
                      <w:szCs w:val="21"/>
                      <w:vertAlign w:val="superscript"/>
                      <w:lang w:val="en-US" w:eastAsia="zh-CN"/>
                    </w:rPr>
                    <w:t>-6</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6.21×10</w:t>
                  </w:r>
                  <w:r>
                    <w:rPr>
                      <w:rFonts w:hint="eastAsia" w:ascii="Times New Roman" w:hAnsi="Times New Roman" w:eastAsia="宋体" w:cs="Times New Roman"/>
                      <w:sz w:val="21"/>
                      <w:szCs w:val="21"/>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8.33</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7.41</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7.42</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4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2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5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0.014 </w:t>
                  </w:r>
                </w:p>
              </w:tc>
              <w:tc>
                <w:tcPr>
                  <w:tcW w:w="16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0.012 </w:t>
                  </w:r>
                </w:p>
              </w:tc>
              <w:tc>
                <w:tcPr>
                  <w:tcW w:w="145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0.012 </w:t>
                  </w:r>
                </w:p>
              </w:tc>
              <w:tc>
                <w:tcPr>
                  <w:tcW w:w="117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613"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ND</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表示检测结果低于检出限。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415"/>
              <w:gridCol w:w="225"/>
              <w:gridCol w:w="1023"/>
              <w:gridCol w:w="109"/>
              <w:gridCol w:w="1337"/>
              <w:gridCol w:w="1618"/>
              <w:gridCol w:w="645"/>
              <w:gridCol w:w="109"/>
              <w:gridCol w:w="709"/>
              <w:gridCol w:w="75"/>
              <w:gridCol w:w="335"/>
              <w:gridCol w:w="259"/>
              <w:gridCol w:w="750"/>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772"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237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2023.10.18～2023.10.19</w:t>
                  </w:r>
                </w:p>
              </w:tc>
              <w:tc>
                <w:tcPr>
                  <w:tcW w:w="137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7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772" w:type="dxa"/>
                  <w:gridSpan w:val="4"/>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5837"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772" w:type="dxa"/>
                  <w:gridSpan w:val="4"/>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15:24～15:54</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16:01～16:31</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16:37～17:07</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涂胶、烘干废气排气筒进口DA005</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772"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5837"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64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11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212</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182</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229</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64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1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1.278 </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1.097 </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1.380 </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1.251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64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1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73</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97</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64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1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0.542 </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0.440 </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0.585 </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0.522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64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1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15.6</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15.2</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64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1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0.094 </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0.092 </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0.085 </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64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硫化氢</w:t>
                  </w:r>
                </w:p>
              </w:tc>
              <w:tc>
                <w:tcPr>
                  <w:tcW w:w="11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0.32</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0.28</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0.37</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64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1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0.002 </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0.002 </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0.002 </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64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11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c>
                <w:tcPr>
                  <w:tcW w:w="133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1513</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1318</w:t>
                  </w:r>
                </w:p>
              </w:tc>
              <w:tc>
                <w:tcPr>
                  <w:tcW w:w="81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1513</w:t>
                  </w:r>
                </w:p>
              </w:tc>
              <w:tc>
                <w:tcPr>
                  <w:tcW w:w="1419"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567" w:hRule="atLeast"/>
                <w:jc w:val="center"/>
              </w:trPr>
              <w:tc>
                <w:tcPr>
                  <w:tcW w:w="11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609" w:type="dxa"/>
                  <w:gridSpan w:val="1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66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226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2023.10.18～2023.10.19</w:t>
                  </w:r>
                </w:p>
              </w:tc>
              <w:tc>
                <w:tcPr>
                  <w:tcW w:w="122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101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663"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5950" w:type="dxa"/>
                  <w:gridSpan w:val="11"/>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663"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13:51～14:21</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14:23～14:53</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14:56～15:26</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涂胶、烘干废气排气筒出口DA005</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63"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5950" w:type="dxa"/>
                  <w:gridSpan w:val="11"/>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0.66</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0.51</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0.40</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0.006 </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0.005 </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0.004 </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0.27</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0.10</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0.002 </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0.002 </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0.001 </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7.69</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7.68</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7.27</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0.069 </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0.068 </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0.065 </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硫化氢</w:t>
                  </w:r>
                </w:p>
              </w:tc>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3.57×10-4</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2.67×10-4</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2.67×10-4</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2.97×10-4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12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c>
                <w:tcPr>
                  <w:tcW w:w="14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199</w:t>
                  </w:r>
                </w:p>
              </w:tc>
              <w:tc>
                <w:tcPr>
                  <w:tcW w:w="161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199</w:t>
                  </w:r>
                </w:p>
              </w:tc>
              <w:tc>
                <w:tcPr>
                  <w:tcW w:w="153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229</w:t>
                  </w:r>
                </w:p>
              </w:tc>
              <w:tc>
                <w:tcPr>
                  <w:tcW w:w="1348"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613" w:type="dxa"/>
                  <w:gridSpan w:val="1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bl>
          <w:p>
            <w:pPr>
              <w:pStyle w:val="3"/>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388"/>
              <w:gridCol w:w="1269"/>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65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2023.10.19～2023.10.24</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657"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65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09:33～09:53</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09:56～10:16</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10:18～10:38</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抛丸废气排气筒出口DA002</w:t>
                  </w:r>
                </w:p>
              </w:tc>
              <w:tc>
                <w:tcPr>
                  <w:tcW w:w="165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1458</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1524</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1366</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38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26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3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6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0.008</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0.008</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0.008</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594"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65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112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2730"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2023.10.19～2023.10.24</w:t>
                  </w:r>
                </w:p>
              </w:tc>
              <w:tc>
                <w:tcPr>
                  <w:tcW w:w="140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67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657"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5937"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657"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13:24～13:44</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13:47～14:07</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14:10～14:30</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抛丸废气排气筒出DA003</w:t>
                  </w:r>
                </w:p>
              </w:tc>
              <w:tc>
                <w:tcPr>
                  <w:tcW w:w="165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4507</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4241</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3715</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38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26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6.4</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38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6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5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0.028</w:t>
                  </w:r>
                </w:p>
              </w:tc>
              <w:tc>
                <w:tcPr>
                  <w:tcW w:w="15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0.028</w:t>
                  </w:r>
                </w:p>
              </w:tc>
              <w:tc>
                <w:tcPr>
                  <w:tcW w:w="152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0.024</w:t>
                  </w:r>
                </w:p>
              </w:tc>
              <w:tc>
                <w:tcPr>
                  <w:tcW w:w="1354"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594"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388"/>
              <w:gridCol w:w="1269"/>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126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12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2023.10.19～2023.10.20</w:t>
                  </w:r>
                </w:p>
              </w:tc>
              <w:tc>
                <w:tcPr>
                  <w:tcW w:w="15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75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8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6730"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09:10～09:30</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09:33～09:53</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09:55～10:15</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调胶废气排气筒进口DA004</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6730"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349</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307</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421</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0.586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0.516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0.707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116</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132</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0.227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0.195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0.222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0.214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15.2</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14.6</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0.026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0.025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0.025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调胶废气排气筒出口DA004</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检测时段</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10:27～10:47</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10:50～11:10</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11:11～11:31</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6730"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0.49</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0.56</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0.35</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8.67×10-4</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9.91×10-4</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6.19×10-4</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8.26×10-4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0.30</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0.11</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4.42×10-4</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5.31×10-4</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1.95×10-4</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3.89×10-4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7.80</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7.57</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7.78</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0.014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0.013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0.014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580"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388"/>
              <w:gridCol w:w="1269"/>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126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12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2023.10.19～2023.10.20</w:t>
                  </w:r>
                </w:p>
              </w:tc>
              <w:tc>
                <w:tcPr>
                  <w:tcW w:w="15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75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8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6730"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08:31～09:01</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09:04～09:34</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09:39～10:09</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涂胶、烘干废气排气筒进口DA005</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6730"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214</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247</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236</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1.584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1.828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1.747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1.719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104</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0.659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0.814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0.770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0.748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14.8</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14.9</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14.8</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0.110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0.110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0.110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硫化氢</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0.12</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0.13</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0.34</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0.001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0.001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0.003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产生浓度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1122</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1318</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1318</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580"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388"/>
              <w:gridCol w:w="1269"/>
              <w:gridCol w:w="1124"/>
              <w:gridCol w:w="404"/>
              <w:gridCol w:w="1528"/>
              <w:gridCol w:w="798"/>
              <w:gridCol w:w="729"/>
              <w:gridCol w:w="67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126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12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2023.10.19～2023.10.20</w:t>
                  </w:r>
                </w:p>
              </w:tc>
              <w:tc>
                <w:tcPr>
                  <w:tcW w:w="158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排气筒高度</w:t>
                  </w:r>
                </w:p>
              </w:tc>
              <w:tc>
                <w:tcPr>
                  <w:tcW w:w="75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点位</w:t>
                  </w:r>
                </w:p>
              </w:tc>
              <w:tc>
                <w:tcPr>
                  <w:tcW w:w="1850"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6730"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50"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08:41～09:11</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09:16～09:46</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09:50～10:20</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涂胶、烘干、硫化、骨架废气分离排气筒出口DA005</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85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标干流量(m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c>
                <w:tcPr>
                  <w:tcW w:w="6730"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0.64</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0.71</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0.64</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0.006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0.006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0.006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0.34</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0.39</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0.35</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0.003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0.003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0.003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6.95</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7.15</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7.06</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0.062 </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0.064 </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0.063 </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硫化氢</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(kg/h)</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1.78×10-4</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2.67×10-4</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2.67×10-4</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2.38×10-4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4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199</w:t>
                  </w:r>
                </w:p>
              </w:tc>
              <w:tc>
                <w:tcPr>
                  <w:tcW w:w="17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199</w:t>
                  </w:r>
                </w:p>
              </w:tc>
              <w:tc>
                <w:tcPr>
                  <w:tcW w:w="173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199</w:t>
                  </w:r>
                </w:p>
              </w:tc>
              <w:tc>
                <w:tcPr>
                  <w:tcW w:w="15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580"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本项目无组织废气颗粒物排放满足《大气污染物综合排放标准》（GB16297-1996）表2中的排放限值，调胶、涂胶、烘干废气满足《橡胶制品工业污染物排放标准》（GB27632-2011）要求。H</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S、臭气浓度排放满足《恶臭污染物排放标准》（GB14554-93）</w:t>
            </w:r>
            <w:r>
              <w:rPr>
                <w:rFonts w:hint="eastAsia" w:ascii="Times New Roman" w:hAnsi="Times New Roman" w:cs="Times New Roman"/>
                <w:sz w:val="24"/>
                <w:szCs w:val="24"/>
                <w:lang w:val="en-US" w:eastAsia="zh-CN"/>
              </w:rPr>
              <w:t>要求</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无组织废气检测结果</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677"/>
              <w:gridCol w:w="1747"/>
              <w:gridCol w:w="16"/>
              <w:gridCol w:w="1756"/>
              <w:gridCol w:w="7"/>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948"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2023.10.18～2023.10.23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检测点位</w:t>
                  </w:r>
                </w:p>
              </w:tc>
              <w:tc>
                <w:tcPr>
                  <w:tcW w:w="187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检测时段</w:t>
                  </w:r>
                </w:p>
              </w:tc>
              <w:tc>
                <w:tcPr>
                  <w:tcW w:w="5921"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总悬浮颗粒物</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（μg/m3）</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硫化氢</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（mg/m3）</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厂界东</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14:10～15:10</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15:16～16:16</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113</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16:26～17:26</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107</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107</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厂界南</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14:02～15:02</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112</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15:06～16:06</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108</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16:11～17:11</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115</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112</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厂界西</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14:14～15:14</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138</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15:17～16:17</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123</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16:20～17:20</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127</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796"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ND</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参数测试结果</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大气压力（KPa）</w:t>
                  </w:r>
                </w:p>
              </w:tc>
              <w:tc>
                <w:tcPr>
                  <w:tcW w:w="19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101.2</w:t>
                  </w:r>
                </w:p>
              </w:tc>
              <w:tc>
                <w:tcPr>
                  <w:tcW w:w="19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气温（℃）</w:t>
                  </w:r>
                </w:p>
              </w:tc>
              <w:tc>
                <w:tcPr>
                  <w:tcW w:w="19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25.4～26.1</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679"/>
              <w:gridCol w:w="1772"/>
              <w:gridCol w:w="1772"/>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96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2023.10.18～2023.10.19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检测点位</w:t>
                  </w:r>
                </w:p>
              </w:tc>
              <w:tc>
                <w:tcPr>
                  <w:tcW w:w="187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检测时段</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（mg/m3）</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（mg/m3）</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厂界东</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14:10～15:10</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15:16～16:16</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16:26～17:26</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厂界南</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14:02～15:02</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15:06～16:06</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16:11～17:11</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厂界西</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14:14～15:14</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15:17～16:17</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16:20～17:20</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826"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ND</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参数测试结果</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大气压力（KPa）</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101.2</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气温（℃）</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25.4～26.1</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677"/>
              <w:gridCol w:w="1747"/>
              <w:gridCol w:w="16"/>
              <w:gridCol w:w="1756"/>
              <w:gridCol w:w="7"/>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948"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2023.10.19～2023.10.24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检测点位</w:t>
                  </w:r>
                </w:p>
              </w:tc>
              <w:tc>
                <w:tcPr>
                  <w:tcW w:w="187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检测时段</w:t>
                  </w:r>
                </w:p>
              </w:tc>
              <w:tc>
                <w:tcPr>
                  <w:tcW w:w="5921"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总悬浮颗粒物</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（μg/m3）</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硫化氢</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（mg/m3）</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厂界东</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13:51～14:51</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98</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14:54～15:54</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107</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15:57～16:57</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103</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103</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厂界南</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13:56～14:56</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117</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14:59～15:59</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122</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16:02～17:02</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厂界西</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137</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15:04～16:04</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127</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16:09～17:09</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132</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132</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796" w:type="dxa"/>
                  <w:gridSpan w:val="6"/>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ND</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参数测试结果</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大气压力（KPa）</w:t>
                  </w:r>
                </w:p>
              </w:tc>
              <w:tc>
                <w:tcPr>
                  <w:tcW w:w="19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101.0</w:t>
                  </w:r>
                </w:p>
              </w:tc>
              <w:tc>
                <w:tcPr>
                  <w:tcW w:w="19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气温（℃）</w:t>
                  </w:r>
                </w:p>
              </w:tc>
              <w:tc>
                <w:tcPr>
                  <w:tcW w:w="19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25.1～26.0</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679"/>
              <w:gridCol w:w="1772"/>
              <w:gridCol w:w="1772"/>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96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检测点位</w:t>
                  </w:r>
                </w:p>
              </w:tc>
              <w:tc>
                <w:tcPr>
                  <w:tcW w:w="187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检测时段</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（mg/m3）</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（mg/m3）</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厂界东</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13:51～14:51</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14:54～15:54</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15:57～16:57</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厂界南</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13:56～14:56</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14:59～15:59</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16:02～17:02</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厂界西</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14:00～15:00</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15:04～16:04</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16:09～17:09</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826"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ND</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参数测试结果</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大气压力（KPa）</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101.2</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气温（℃）</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25.4～26.1</w:t>
                  </w:r>
                </w:p>
              </w:tc>
            </w:tr>
          </w:tbl>
          <w:p>
            <w:pPr>
              <w:pStyle w:val="2"/>
              <w:spacing w:line="360" w:lineRule="auto"/>
              <w:rPr>
                <w:rFonts w:hint="default" w:ascii="Times New Roman" w:hAnsi="Times New Roman" w:cs="Times New Roman"/>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677"/>
              <w:gridCol w:w="1747"/>
              <w:gridCol w:w="16"/>
              <w:gridCol w:w="1756"/>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197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9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检测点位</w:t>
                  </w:r>
                </w:p>
              </w:tc>
              <w:tc>
                <w:tcPr>
                  <w:tcW w:w="187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检测时段</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抛丸车间</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08:31</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08:43</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08:55</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调胶车间</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08:35</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08:47</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09:01</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涂胶车间</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08:38</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08:52</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09:07</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592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796"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ND</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6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参数测试结果</w:t>
                  </w:r>
                </w:p>
              </w:tc>
              <w:tc>
                <w:tcPr>
                  <w:tcW w:w="187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大气压力（KPa）</w:t>
                  </w:r>
                </w:p>
              </w:tc>
              <w:tc>
                <w:tcPr>
                  <w:tcW w:w="19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101.2</w:t>
                  </w:r>
                </w:p>
              </w:tc>
              <w:tc>
                <w:tcPr>
                  <w:tcW w:w="19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气温（℃）</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23.1～23.4</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679"/>
              <w:gridCol w:w="1772"/>
              <w:gridCol w:w="1772"/>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96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检测点位</w:t>
                  </w:r>
                </w:p>
              </w:tc>
              <w:tc>
                <w:tcPr>
                  <w:tcW w:w="187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检测时段</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抛丸车间</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14:29</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14:43</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14:56</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调胶车间</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14:24</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14:40</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14:54</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涂胶车间</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14:21</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14:37</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14:51</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5949"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7826"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ND</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表示检测结果低于检出限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参数测试结果</w:t>
                  </w:r>
                </w:p>
              </w:tc>
              <w:tc>
                <w:tcPr>
                  <w:tcW w:w="18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大气压力（KPa）</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101.0</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气温（℃）</w:t>
                  </w:r>
                </w:p>
              </w:tc>
              <w:tc>
                <w:tcPr>
                  <w:tcW w:w="198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25.7</w:t>
                  </w:r>
                </w:p>
              </w:tc>
            </w:tr>
          </w:tbl>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8"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本项目废水排放满</w:t>
            </w:r>
            <w:r>
              <w:rPr>
                <w:rFonts w:hint="default" w:ascii="Times New Roman" w:hAnsi="Times New Roman" w:eastAsia="宋体" w:cs="Times New Roman"/>
                <w:bCs/>
                <w:color w:val="auto"/>
                <w:sz w:val="24"/>
                <w:szCs w:val="24"/>
                <w:lang w:eastAsia="zh-CN"/>
              </w:rPr>
              <w:t>足《橡胶制品工业污染物排放标准》（GB27632-2011）表2中的间接排放限值、城北污水处理厂接管标准及《污水综合排放标准》（GB8978-1996）中三级标准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b w:val="0"/>
                <w:bCs w:val="0"/>
                <w:sz w:val="24"/>
                <w:szCs w:val="24"/>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2-3 </w:t>
            </w:r>
            <w:r>
              <w:rPr>
                <w:rFonts w:hint="default" w:ascii="Times New Roman" w:hAnsi="Times New Roman" w:eastAsia="宋体" w:cs="Times New Roman"/>
                <w:b/>
                <w:bCs/>
                <w:color w:val="000000"/>
                <w:sz w:val="21"/>
                <w:szCs w:val="21"/>
                <w:lang w:val="en-US" w:eastAsia="zh-CN"/>
              </w:rPr>
              <w:t>废水检测结果</w:t>
            </w:r>
            <w:r>
              <w:rPr>
                <w:rFonts w:hint="eastAsia" w:ascii="仿宋" w:hAnsi="仿宋" w:eastAsia="仿宋" w:cs="仿宋"/>
                <w:b/>
                <w:bCs/>
                <w:sz w:val="24"/>
                <w:szCs w:val="24"/>
                <w:lang w:val="en-US" w:eastAsia="zh-CN"/>
              </w:rPr>
              <w:t xml:space="preserve">                                           </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745"/>
              <w:gridCol w:w="1191"/>
              <w:gridCol w:w="998"/>
              <w:gridCol w:w="193"/>
              <w:gridCol w:w="1191"/>
              <w:gridCol w:w="1192"/>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242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797"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2023.10.18～2023.10.27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样品名称</w:t>
                  </w:r>
                </w:p>
              </w:tc>
              <w:tc>
                <w:tcPr>
                  <w:tcW w:w="195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5289"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c>
                <w:tcPr>
                  <w:tcW w:w="93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第一次</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第二次</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第三次</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9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生产废水处理进口</w:t>
                  </w: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pH值</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8.2</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8.3</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8.3</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化学需氧量</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96</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88</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95</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93</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生化需氧量</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26.5</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25.5</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26.5</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26.2</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悬浮物</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67</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73</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64</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石油类</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10.4</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10.3</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氨氮</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0.555</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0.544</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0.563</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0.554</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26.7</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25.9</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26.1</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26.2</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总氮</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37.2</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36.4</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37.0</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36.9</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锌</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3.47</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3.43</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3.41</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3.44</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样品性状</w:t>
                  </w:r>
                </w:p>
              </w:tc>
              <w:tc>
                <w:tcPr>
                  <w:tcW w:w="8175"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乳白、透明、有异味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生产废水处理出口</w:t>
                  </w: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pH值</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8.1</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化学需氧量</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58</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生化需氧量</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悬浮物</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石油类</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4.86</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4.92</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4.88</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4.89</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氨氮</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0.445</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0.465</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0.437</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0.449</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6.31</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6.36</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6.29</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6.32</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总氮</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28.4</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28.6</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27.4</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28.1</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锌</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w:t>
                  </w:r>
                </w:p>
              </w:tc>
              <w:tc>
                <w:tcPr>
                  <w:tcW w:w="132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0.38</w:t>
                  </w:r>
                </w:p>
              </w:tc>
              <w:tc>
                <w:tcPr>
                  <w:tcW w:w="13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0.37</w:t>
                  </w:r>
                </w:p>
              </w:tc>
              <w:tc>
                <w:tcPr>
                  <w:tcW w:w="132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0.37</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样品性状</w:t>
                  </w:r>
                </w:p>
              </w:tc>
              <w:tc>
                <w:tcPr>
                  <w:tcW w:w="8175"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黄色、浑浊、有异味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175"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L”表示检测结果低于方法检出限。</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751"/>
              <w:gridCol w:w="1182"/>
              <w:gridCol w:w="981"/>
              <w:gridCol w:w="201"/>
              <w:gridCol w:w="1182"/>
              <w:gridCol w:w="1185"/>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240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797"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2023.10.19～2023.10.27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样品名称</w:t>
                  </w:r>
                </w:p>
              </w:tc>
              <w:tc>
                <w:tcPr>
                  <w:tcW w:w="196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5267"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c>
                <w:tcPr>
                  <w:tcW w:w="93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第一次</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第二次</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第三次</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9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生产废水处理进口</w:t>
                  </w: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pH值</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8.2</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8.2</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8.3</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化学需氧量</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97</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87</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91</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生化需氧量</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25.5</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26.5</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24.5</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25.5</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悬浮物</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73</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81</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79</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石油类</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10.4</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10.3</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氨氮</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0.549</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0.563</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0.561</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0.558</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25.8</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26.9</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25.3</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26.0</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总氮</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33.4</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36.6</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35.4</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35.1</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锌</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3.30</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3.32</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3.29</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样品性状</w:t>
                  </w:r>
                </w:p>
              </w:tc>
              <w:tc>
                <w:tcPr>
                  <w:tcW w:w="8168"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乳白、透明、有异味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生产废水处理出口</w:t>
                  </w: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pH值</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7.9</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化学需氧量</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生化需氧量</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13.0</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13.7</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悬浮物</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石油类</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4.82</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4.84</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4.84</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4.83</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氨氮</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0.439</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0.445</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0.428</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0.437</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6.24</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6.30</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6.26</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6.27</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总氮</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26.2</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25.6</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26.6</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26.1</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9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锌</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0.35</w:t>
                  </w:r>
                </w:p>
              </w:tc>
              <w:tc>
                <w:tcPr>
                  <w:tcW w:w="131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0.35</w:t>
                  </w:r>
                </w:p>
              </w:tc>
              <w:tc>
                <w:tcPr>
                  <w:tcW w:w="131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0.37</w:t>
                  </w:r>
                </w:p>
              </w:tc>
              <w:tc>
                <w:tcPr>
                  <w:tcW w:w="131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样品性状</w:t>
                  </w:r>
                </w:p>
              </w:tc>
              <w:tc>
                <w:tcPr>
                  <w:tcW w:w="8168"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黄色、浑浊、有异味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168"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L”表示检测结果低于方法检出限。</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493"/>
              <w:gridCol w:w="1246"/>
              <w:gridCol w:w="1206"/>
              <w:gridCol w:w="40"/>
              <w:gridCol w:w="1246"/>
              <w:gridCol w:w="1247"/>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6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c>
                <w:tcPr>
                  <w:tcW w:w="276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分析日期</w:t>
                  </w:r>
                </w:p>
              </w:tc>
              <w:tc>
                <w:tcPr>
                  <w:tcW w:w="3797"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2023.10.19～2023.10.25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59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样品名称</w:t>
                  </w:r>
                </w:p>
              </w:tc>
              <w:tc>
                <w:tcPr>
                  <w:tcW w:w="169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检测项目</w:t>
                  </w:r>
                </w:p>
              </w:tc>
              <w:tc>
                <w:tcPr>
                  <w:tcW w:w="5629"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tc>
              <w:tc>
                <w:tcPr>
                  <w:tcW w:w="93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59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69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第一次</w:t>
                  </w:r>
                </w:p>
              </w:tc>
              <w:tc>
                <w:tcPr>
                  <w:tcW w:w="140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第二次</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第三次</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均值</w:t>
                  </w:r>
                </w:p>
              </w:tc>
              <w:tc>
                <w:tcPr>
                  <w:tcW w:w="9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排放口</w:t>
                  </w:r>
                </w:p>
              </w:tc>
              <w:tc>
                <w:tcPr>
                  <w:tcW w:w="16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pH值</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7.7</w:t>
                  </w:r>
                </w:p>
              </w:tc>
              <w:tc>
                <w:tcPr>
                  <w:tcW w:w="140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7.9</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7.9</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6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化学需氧量</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149</w:t>
                  </w:r>
                </w:p>
              </w:tc>
              <w:tc>
                <w:tcPr>
                  <w:tcW w:w="140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131</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146</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142</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6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生化需氧量</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36.5</w:t>
                  </w:r>
                </w:p>
              </w:tc>
              <w:tc>
                <w:tcPr>
                  <w:tcW w:w="140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34.5</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32.5</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34.5</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悬浮物</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c>
                <w:tcPr>
                  <w:tcW w:w="140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59</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16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氨氮</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4.15</w:t>
                  </w:r>
                </w:p>
              </w:tc>
              <w:tc>
                <w:tcPr>
                  <w:tcW w:w="140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4.03</w:t>
                  </w:r>
                </w:p>
              </w:tc>
              <w:tc>
                <w:tcPr>
                  <w:tcW w:w="14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4.23</w:t>
                  </w:r>
                </w:p>
              </w:tc>
              <w:tc>
                <w:tcPr>
                  <w:tcW w:w="140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4.14</w:t>
                  </w:r>
                </w:p>
              </w:tc>
              <w:tc>
                <w:tcPr>
                  <w:tcW w:w="9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样品性状</w:t>
                  </w:r>
                </w:p>
              </w:tc>
              <w:tc>
                <w:tcPr>
                  <w:tcW w:w="8258"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淡黄、浑浊、有异味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258" w:type="dxa"/>
                  <w:gridSpan w:val="7"/>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eastAsia" w:ascii="仿宋" w:hAnsi="仿宋" w:eastAsia="仿宋" w:cs="仿宋"/>
                <w:b/>
                <w:bCs/>
                <w:sz w:val="24"/>
                <w:szCs w:val="24"/>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噪声检测结果</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63"/>
              <w:gridCol w:w="3188"/>
              <w:gridCol w:w="3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5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检测结果</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dB（A）</w:t>
                  </w:r>
                </w:p>
              </w:tc>
              <w:tc>
                <w:tcPr>
                  <w:tcW w:w="129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检测点位</w:t>
                  </w:r>
                </w:p>
              </w:tc>
              <w:tc>
                <w:tcPr>
                  <w:tcW w:w="7232"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9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35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2023.10.18</w:t>
                  </w:r>
                </w:p>
              </w:tc>
              <w:tc>
                <w:tcPr>
                  <w:tcW w:w="36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9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35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昼</w:t>
                  </w:r>
                </w:p>
              </w:tc>
              <w:tc>
                <w:tcPr>
                  <w:tcW w:w="36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1#东</w:t>
                  </w:r>
                </w:p>
              </w:tc>
              <w:tc>
                <w:tcPr>
                  <w:tcW w:w="35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57.1</w:t>
                  </w:r>
                </w:p>
              </w:tc>
              <w:tc>
                <w:tcPr>
                  <w:tcW w:w="36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2#南</w:t>
                  </w:r>
                </w:p>
              </w:tc>
              <w:tc>
                <w:tcPr>
                  <w:tcW w:w="35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57.5</w:t>
                  </w:r>
                </w:p>
              </w:tc>
              <w:tc>
                <w:tcPr>
                  <w:tcW w:w="36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3#西</w:t>
                  </w:r>
                </w:p>
              </w:tc>
              <w:tc>
                <w:tcPr>
                  <w:tcW w:w="35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60.8</w:t>
                  </w:r>
                </w:p>
              </w:tc>
              <w:tc>
                <w:tcPr>
                  <w:tcW w:w="36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p>
              </w:tc>
              <w:tc>
                <w:tcPr>
                  <w:tcW w:w="12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4#北</w:t>
                  </w:r>
                </w:p>
              </w:tc>
              <w:tc>
                <w:tcPr>
                  <w:tcW w:w="35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61.6</w:t>
                  </w:r>
                </w:p>
              </w:tc>
              <w:tc>
                <w:tcPr>
                  <w:tcW w:w="36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4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气相条件</w:t>
                  </w:r>
                </w:p>
              </w:tc>
              <w:tc>
                <w:tcPr>
                  <w:tcW w:w="358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昼：晴    风速：0.6 m/s</w:t>
                  </w:r>
                </w:p>
              </w:tc>
              <w:tc>
                <w:tcPr>
                  <w:tcW w:w="364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昼：晴    风速：0.7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25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备注</w:t>
                  </w:r>
                </w:p>
              </w:tc>
              <w:tc>
                <w:tcPr>
                  <w:tcW w:w="8522"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r>
          </w:tbl>
          <w:p>
            <w:pPr>
              <w:pStyle w:val="2"/>
              <w:spacing w:line="360" w:lineRule="auto"/>
              <w:jc w:val="both"/>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总量核算表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57"/>
              <w:gridCol w:w="1370"/>
              <w:gridCol w:w="1449"/>
              <w:gridCol w:w="1450"/>
              <w:gridCol w:w="1450"/>
              <w:gridCol w:w="14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gridSpan w:val="2"/>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787"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6"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restar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生产废水</w:t>
                  </w:r>
                </w:p>
              </w:tc>
              <w:tc>
                <w:tcPr>
                  <w:tcW w:w="492"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r>
                    <w:rPr>
                      <w:rFonts w:hint="default" w:ascii="Times New Roman" w:hAnsi="Times New Roman" w:cs="Times New Roman"/>
                      <w:color w:val="auto"/>
                      <w:sz w:val="21"/>
                      <w:szCs w:val="21"/>
                      <w:vertAlign w:val="subscript"/>
                      <w:lang w:val="en-US" w:eastAsia="zh-CN"/>
                    </w:rPr>
                    <w:t>cr</w:t>
                  </w:r>
                </w:p>
              </w:tc>
              <w:tc>
                <w:tcPr>
                  <w:tcW w:w="787"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54.5</w:t>
                  </w:r>
                  <w:r>
                    <w:rPr>
                      <w:rFonts w:hint="default" w:ascii="Times New Roman" w:hAnsi="Times New Roman" w:cs="Times New Roman"/>
                      <w:color w:val="auto"/>
                      <w:sz w:val="21"/>
                      <w:szCs w:val="21"/>
                      <w:lang w:val="en-US" w:eastAsia="zh-CN"/>
                    </w:rPr>
                    <w:t>mg/L</w:t>
                  </w:r>
                </w:p>
              </w:tc>
              <w:tc>
                <w:tcPr>
                  <w:tcW w:w="832" w:type="pct"/>
                  <w:vMerge w:val="restar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2758.2</w:t>
                  </w:r>
                  <w:r>
                    <w:rPr>
                      <w:rFonts w:hint="default" w:ascii="Times New Roman" w:hAnsi="Times New Roman" w:cs="Times New Roman"/>
                      <w:color w:val="auto"/>
                      <w:sz w:val="21"/>
                      <w:szCs w:val="21"/>
                      <w:lang w:val="en-US" w:eastAsia="zh-CN"/>
                    </w:rPr>
                    <w:t>t/a</w:t>
                  </w: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0.150</w:t>
                  </w:r>
                  <w:r>
                    <w:rPr>
                      <w:rFonts w:hint="default" w:ascii="Times New Roman" w:hAnsi="Times New Roman" w:cs="Times New Roman"/>
                      <w:color w:val="auto"/>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6"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85"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492"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787"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0.443</w:t>
                  </w:r>
                  <w:r>
                    <w:rPr>
                      <w:rFonts w:hint="default" w:ascii="Times New Roman" w:hAnsi="Times New Roman" w:cs="Times New Roman"/>
                      <w:color w:val="auto"/>
                      <w:sz w:val="21"/>
                      <w:szCs w:val="21"/>
                      <w:lang w:val="en-US" w:eastAsia="zh-CN"/>
                    </w:rPr>
                    <w:t>mg/L</w:t>
                  </w:r>
                </w:p>
              </w:tc>
              <w:tc>
                <w:tcPr>
                  <w:tcW w:w="832"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lang w:val="en-US" w:eastAsia="zh-CN"/>
                    </w:rPr>
                  </w:pP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w:t>
                  </w:r>
                  <w:r>
                    <w:rPr>
                      <w:rFonts w:hint="default" w:ascii="Times New Roman" w:hAnsi="Times New Roman" w:cs="Times New Roman"/>
                      <w:color w:val="auto"/>
                      <w:sz w:val="21"/>
                      <w:szCs w:val="21"/>
                      <w:lang w:val="en-US" w:eastAsia="zh-CN"/>
                    </w:rPr>
                    <w:t>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6"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restar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生活废水</w:t>
                  </w:r>
                </w:p>
              </w:tc>
              <w:tc>
                <w:tcPr>
                  <w:tcW w:w="492"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r>
                    <w:rPr>
                      <w:rFonts w:hint="default" w:ascii="Times New Roman" w:hAnsi="Times New Roman" w:cs="Times New Roman"/>
                      <w:color w:val="auto"/>
                      <w:sz w:val="21"/>
                      <w:szCs w:val="21"/>
                      <w:vertAlign w:val="subscript"/>
                      <w:lang w:val="en-US" w:eastAsia="zh-CN"/>
                    </w:rPr>
                    <w:t>cr</w:t>
                  </w:r>
                </w:p>
              </w:tc>
              <w:tc>
                <w:tcPr>
                  <w:tcW w:w="787"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142</w:t>
                  </w:r>
                  <w:r>
                    <w:rPr>
                      <w:rFonts w:hint="default" w:ascii="Times New Roman" w:hAnsi="Times New Roman" w:cs="Times New Roman"/>
                      <w:color w:val="auto"/>
                      <w:sz w:val="21"/>
                      <w:szCs w:val="21"/>
                      <w:lang w:val="en-US" w:eastAsia="zh-CN"/>
                    </w:rPr>
                    <w:t>mg/L</w:t>
                  </w:r>
                </w:p>
              </w:tc>
              <w:tc>
                <w:tcPr>
                  <w:tcW w:w="832" w:type="pct"/>
                  <w:vMerge w:val="restar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1009.8</w:t>
                  </w:r>
                  <w:r>
                    <w:rPr>
                      <w:rFonts w:hint="default" w:ascii="Times New Roman" w:hAnsi="Times New Roman" w:cs="Times New Roman"/>
                      <w:color w:val="auto"/>
                      <w:sz w:val="21"/>
                      <w:szCs w:val="21"/>
                      <w:lang w:val="en-US" w:eastAsia="zh-CN"/>
                    </w:rPr>
                    <w:t>t/a</w:t>
                  </w: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0.143t/a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6"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lang w:val="en-US" w:eastAsia="zh-CN"/>
                    </w:rPr>
                  </w:pPr>
                </w:p>
              </w:tc>
              <w:tc>
                <w:tcPr>
                  <w:tcW w:w="492"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787"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4.14</w:t>
                  </w:r>
                  <w:r>
                    <w:rPr>
                      <w:rFonts w:hint="default" w:ascii="Times New Roman" w:hAnsi="Times New Roman" w:cs="Times New Roman"/>
                      <w:color w:val="auto"/>
                      <w:sz w:val="21"/>
                      <w:szCs w:val="21"/>
                      <w:lang w:val="en-US" w:eastAsia="zh-CN"/>
                    </w:rPr>
                    <w:t>mg/L</w:t>
                  </w:r>
                </w:p>
              </w:tc>
              <w:tc>
                <w:tcPr>
                  <w:tcW w:w="832"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lang w:val="en-US" w:eastAsia="zh-CN"/>
                    </w:rPr>
                  </w:pP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lang w:val="en-US" w:eastAsia="zh-CN"/>
                    </w:rPr>
                  </w:pPr>
                  <w:r>
                    <w:rPr>
                      <w:rFonts w:hint="eastAsia" w:ascii="Times New Roman" w:hAnsi="Times New Roman" w:cs="Times New Roman"/>
                      <w:color w:val="auto"/>
                      <w:sz w:val="21"/>
                      <w:szCs w:val="21"/>
                      <w:lang w:val="en-US" w:eastAsia="zh-CN"/>
                    </w:rPr>
                    <w:t>0.004t/a</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36"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gridSpan w:val="2"/>
                  <w:vMerge w:val="restar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787"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0.0085</w:t>
                  </w:r>
                  <w:r>
                    <w:rPr>
                      <w:rFonts w:hint="default" w:ascii="Times New Roman" w:hAnsi="Times New Roman" w:cs="Times New Roman"/>
                      <w:sz w:val="21"/>
                      <w:szCs w:val="21"/>
                      <w:lang w:val="en-US" w:eastAsia="zh-CN"/>
                    </w:rPr>
                    <w:t>kg/h</w:t>
                  </w:r>
                </w:p>
              </w:tc>
              <w:tc>
                <w:tcPr>
                  <w:tcW w:w="832" w:type="pct"/>
                  <w:vMerge w:val="restar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r>
                    <w:rPr>
                      <w:rFonts w:hint="default" w:ascii="Times New Roman" w:hAnsi="Times New Roman" w:cs="Times New Roman"/>
                      <w:sz w:val="21"/>
                      <w:szCs w:val="21"/>
                      <w:lang w:val="en-US" w:eastAsia="zh-CN"/>
                    </w:rPr>
                    <w:t>00h/a</w:t>
                  </w:r>
                </w:p>
              </w:tc>
              <w:tc>
                <w:tcPr>
                  <w:tcW w:w="833" w:type="pct"/>
                  <w:vMerge w:val="restar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0.084</w:t>
                  </w:r>
                  <w:r>
                    <w:rPr>
                      <w:rFonts w:hint="default" w:ascii="Times New Roman" w:hAnsi="Times New Roman" w:cs="Times New Roman"/>
                      <w:sz w:val="21"/>
                      <w:szCs w:val="21"/>
                      <w:lang w:val="en-US" w:eastAsia="zh-CN"/>
                    </w:rPr>
                    <w:t>t/a</w:t>
                  </w:r>
                </w:p>
              </w:tc>
              <w:tc>
                <w:tcPr>
                  <w:tcW w:w="833" w:type="pct"/>
                  <w:vMerge w:val="restar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0.084</w:t>
                  </w:r>
                  <w:r>
                    <w:rPr>
                      <w:rFonts w:hint="default" w:ascii="Times New Roman" w:hAnsi="Times New Roman" w:cs="Times New Roman"/>
                      <w:sz w:val="21"/>
                      <w:szCs w:val="21"/>
                      <w:lang w:val="en-US" w:eastAsia="zh-CN"/>
                    </w:rPr>
                    <w:t>t/a</w:t>
                  </w:r>
                </w:p>
              </w:tc>
              <w:tc>
                <w:tcPr>
                  <w:tcW w:w="836" w:type="pct"/>
                  <w:vMerge w:val="restar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gridSpan w:val="2"/>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0.0265</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836"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gridSpan w:val="2"/>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非甲烷总烃</w:t>
                  </w:r>
                </w:p>
              </w:tc>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0.0785</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0.1884</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sz w:val="21"/>
                      <w:szCs w:val="21"/>
                      <w:lang w:val="en-US" w:eastAsia="zh-CN"/>
                    </w:rPr>
                    <w:t>0.1884</w:t>
                  </w:r>
                  <w:r>
                    <w:rPr>
                      <w:rFonts w:hint="default" w:ascii="Times New Roman" w:hAnsi="Times New Roman" w:cs="Times New Roman"/>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gridSpan w:val="2"/>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甲苯</w:t>
                  </w:r>
                </w:p>
              </w:tc>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0.0062</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0.0149</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sz w:val="21"/>
                      <w:szCs w:val="21"/>
                      <w:lang w:val="en-US" w:eastAsia="zh-CN"/>
                    </w:rPr>
                    <w:t>0.0149</w:t>
                  </w:r>
                  <w:r>
                    <w:rPr>
                      <w:rFonts w:hint="default" w:ascii="Times New Roman" w:hAnsi="Times New Roman" w:cs="Times New Roman"/>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gridSpan w:val="2"/>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二甲苯</w:t>
                  </w:r>
                </w:p>
              </w:tc>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0.0027</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0.0065</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sz w:val="21"/>
                      <w:szCs w:val="21"/>
                      <w:lang w:val="en-US" w:eastAsia="zh-CN"/>
                    </w:rPr>
                    <w:t>0.0065</w:t>
                  </w:r>
                  <w:r>
                    <w:rPr>
                      <w:rFonts w:hint="default" w:ascii="Times New Roman" w:hAnsi="Times New Roman" w:cs="Times New Roman"/>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gridSpan w:val="2"/>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硫化氢</w:t>
                  </w:r>
                </w:p>
              </w:tc>
              <w:tc>
                <w:tcPr>
                  <w:tcW w:w="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0.0003</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0.0007</w:t>
                  </w:r>
                  <w:r>
                    <w:rPr>
                      <w:rFonts w:hint="default" w:ascii="Times New Roman" w:hAnsi="Times New Roman" w:cs="Times New Roman"/>
                      <w:sz w:val="21"/>
                      <w:szCs w:val="21"/>
                      <w:lang w:val="en-US" w:eastAsia="zh-CN"/>
                    </w:rPr>
                    <w:t>t/a</w:t>
                  </w:r>
                </w:p>
              </w:tc>
              <w:tc>
                <w:tcPr>
                  <w:tcW w:w="833" w:type="pct"/>
                  <w:tcBorders>
                    <w:tl2br w:val="nil"/>
                    <w:tr2bl w:val="nil"/>
                  </w:tcBorders>
                  <w:vAlign w:val="center"/>
                </w:tcPr>
                <w:p>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0.0007</w:t>
                  </w:r>
                  <w:r>
                    <w:rPr>
                      <w:rFonts w:hint="default" w:ascii="Times New Roman" w:hAnsi="Times New Roman" w:cs="Times New Roman"/>
                      <w:sz w:val="21"/>
                      <w:szCs w:val="21"/>
                      <w:lang w:val="en-US" w:eastAsia="zh-CN"/>
                    </w:rPr>
                    <w:t>t/a</w:t>
                  </w:r>
                </w:p>
              </w:tc>
              <w:tc>
                <w:tcPr>
                  <w:tcW w:w="8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bl>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445385" cy="3260725"/>
                  <wp:effectExtent l="0" t="0" r="12065" b="15875"/>
                  <wp:docPr id="35" name="图片 35" descr="2048f987c15e1b94b0a4e18cfa56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48f987c15e1b94b0a4e18cfa566bc"/>
                          <pic:cNvPicPr>
                            <a:picLocks noChangeAspect="1"/>
                          </pic:cNvPicPr>
                        </pic:nvPicPr>
                        <pic:blipFill>
                          <a:blip r:embed="rId33"/>
                          <a:stretch>
                            <a:fillRect/>
                          </a:stretch>
                        </pic:blipFill>
                        <pic:spPr>
                          <a:xfrm>
                            <a:off x="0" y="0"/>
                            <a:ext cx="2445385" cy="326072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433320" cy="3244215"/>
                  <wp:effectExtent l="0" t="0" r="5080" b="13335"/>
                  <wp:docPr id="22" name="图片 22" descr="8ca56deb18ee131aebdbea091b55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ca56deb18ee131aebdbea091b5566a"/>
                          <pic:cNvPicPr>
                            <a:picLocks noChangeAspect="1"/>
                          </pic:cNvPicPr>
                        </pic:nvPicPr>
                        <pic:blipFill>
                          <a:blip r:embed="rId34"/>
                          <a:stretch>
                            <a:fillRect/>
                          </a:stretch>
                        </pic:blipFill>
                        <pic:spPr>
                          <a:xfrm>
                            <a:off x="0" y="0"/>
                            <a:ext cx="2433320" cy="324421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621280" cy="1967230"/>
                  <wp:effectExtent l="0" t="0" r="7620" b="13970"/>
                  <wp:docPr id="38" name="图片 38" descr="58240ffe317396f4d5fb5bfe113e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8240ffe317396f4d5fb5bfe113e1ed"/>
                          <pic:cNvPicPr>
                            <a:picLocks noChangeAspect="1"/>
                          </pic:cNvPicPr>
                        </pic:nvPicPr>
                        <pic:blipFill>
                          <a:blip r:embed="rId35"/>
                          <a:stretch>
                            <a:fillRect/>
                          </a:stretch>
                        </pic:blipFill>
                        <pic:spPr>
                          <a:xfrm>
                            <a:off x="0" y="0"/>
                            <a:ext cx="2621280" cy="19672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385695" cy="1790065"/>
                  <wp:effectExtent l="0" t="0" r="14605" b="635"/>
                  <wp:docPr id="24" name="图片 24" descr="5a18afddea7a136cd18bff2cbb3f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a18afddea7a136cd18bff2cbb3f1e2"/>
                          <pic:cNvPicPr>
                            <a:picLocks noChangeAspect="1"/>
                          </pic:cNvPicPr>
                        </pic:nvPicPr>
                        <pic:blipFill>
                          <a:blip r:embed="rId36"/>
                          <a:stretch>
                            <a:fillRect/>
                          </a:stretch>
                        </pic:blipFill>
                        <pic:spPr>
                          <a:xfrm>
                            <a:off x="0" y="0"/>
                            <a:ext cx="2385695" cy="179006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-1 现场采样图</w:t>
            </w:r>
          </w:p>
          <w:p>
            <w:pPr>
              <w:jc w:val="center"/>
              <w:rPr>
                <w:rFonts w:hint="eastAsia" w:ascii="Times New Roman" w:hAnsi="Times New Roman" w:cs="Times New Roman" w:eastAsiaTheme="minorEastAsia"/>
                <w:b/>
                <w:bCs/>
                <w:sz w:val="21"/>
                <w:szCs w:val="21"/>
                <w:lang w:val="en-US" w:eastAsia="zh-CN"/>
              </w:rPr>
            </w:pP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2124710" cy="2834005"/>
                  <wp:effectExtent l="0" t="0" r="8890" b="4445"/>
                  <wp:docPr id="41" name="图片 41" descr="1a4f49d0fe5ae5d331f8cc373b60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a4f49d0fe5ae5d331f8cc373b604eb"/>
                          <pic:cNvPicPr>
                            <a:picLocks noChangeAspect="1"/>
                          </pic:cNvPicPr>
                        </pic:nvPicPr>
                        <pic:blipFill>
                          <a:blip r:embed="rId37"/>
                          <a:stretch>
                            <a:fillRect/>
                          </a:stretch>
                        </pic:blipFill>
                        <pic:spPr>
                          <a:xfrm>
                            <a:off x="0" y="0"/>
                            <a:ext cx="2124710" cy="2834005"/>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113280" cy="2818765"/>
                  <wp:effectExtent l="0" t="0" r="1270" b="635"/>
                  <wp:docPr id="43" name="图片 43" descr="85ae49cb3251167219f59e484743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5ae49cb3251167219f59e484743fdd"/>
                          <pic:cNvPicPr>
                            <a:picLocks noChangeAspect="1"/>
                          </pic:cNvPicPr>
                        </pic:nvPicPr>
                        <pic:blipFill>
                          <a:blip r:embed="rId38"/>
                          <a:stretch>
                            <a:fillRect/>
                          </a:stretch>
                        </pic:blipFill>
                        <pic:spPr>
                          <a:xfrm>
                            <a:off x="0" y="0"/>
                            <a:ext cx="2113280" cy="281876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-2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035810" cy="2714625"/>
                  <wp:effectExtent l="0" t="0" r="2540" b="9525"/>
                  <wp:docPr id="48" name="图片 48" descr="6702943451e9ad4e257a5027f072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702943451e9ad4e257a5027f0726a7"/>
                          <pic:cNvPicPr>
                            <a:picLocks noChangeAspect="1"/>
                          </pic:cNvPicPr>
                        </pic:nvPicPr>
                        <pic:blipFill>
                          <a:blip r:embed="rId39"/>
                          <a:stretch>
                            <a:fillRect/>
                          </a:stretch>
                        </pic:blipFill>
                        <pic:spPr>
                          <a:xfrm>
                            <a:off x="0" y="0"/>
                            <a:ext cx="2035810" cy="271462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014855" cy="2687320"/>
                  <wp:effectExtent l="0" t="0" r="4445" b="17780"/>
                  <wp:docPr id="50" name="图片 50" descr="b088471119b6d4ce9ccb99005a67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088471119b6d4ce9ccb99005a67d05"/>
                          <pic:cNvPicPr>
                            <a:picLocks noChangeAspect="1"/>
                          </pic:cNvPicPr>
                        </pic:nvPicPr>
                        <pic:blipFill>
                          <a:blip r:embed="rId40"/>
                          <a:stretch>
                            <a:fillRect/>
                          </a:stretch>
                        </pic:blipFill>
                        <pic:spPr>
                          <a:xfrm>
                            <a:off x="0" y="0"/>
                            <a:ext cx="2014855" cy="268732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675765" cy="2235200"/>
                  <wp:effectExtent l="0" t="0" r="635" b="12700"/>
                  <wp:docPr id="51" name="图片 51" descr="3f0539a444e2cf458907acd16542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f0539a444e2cf458907acd165429d9"/>
                          <pic:cNvPicPr>
                            <a:picLocks noChangeAspect="1"/>
                          </pic:cNvPicPr>
                        </pic:nvPicPr>
                        <pic:blipFill>
                          <a:blip r:embed="rId41"/>
                          <a:stretch>
                            <a:fillRect/>
                          </a:stretch>
                        </pic:blipFill>
                        <pic:spPr>
                          <a:xfrm>
                            <a:off x="0" y="0"/>
                            <a:ext cx="1675765" cy="223520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849245" cy="2138680"/>
                  <wp:effectExtent l="0" t="0" r="8255" b="13970"/>
                  <wp:docPr id="52" name="图片 52" descr="71ab094e2cfde40f47d0c439d641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1ab094e2cfde40f47d0c439d6419d8"/>
                          <pic:cNvPicPr>
                            <a:picLocks noChangeAspect="1"/>
                          </pic:cNvPicPr>
                        </pic:nvPicPr>
                        <pic:blipFill>
                          <a:blip r:embed="rId42"/>
                          <a:stretch>
                            <a:fillRect/>
                          </a:stretch>
                        </pic:blipFill>
                        <pic:spPr>
                          <a:xfrm>
                            <a:off x="0" y="0"/>
                            <a:ext cx="2849245" cy="2138680"/>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-3 现场采样图</w:t>
            </w:r>
          </w:p>
        </w:tc>
      </w:tr>
    </w:tbl>
    <w:p>
      <w:pPr>
        <w:spacing w:after="0" w:afterLines="0" w:line="360" w:lineRule="auto"/>
        <w:rPr>
          <w:rFonts w:hint="default" w:ascii="Times New Roman" w:hAnsi="Times New Roman" w:eastAsia="仿宋_GB2312" w:cs="Times New Roman"/>
          <w:b/>
          <w:color w:val="000000"/>
          <w:sz w:val="21"/>
          <w:szCs w:val="21"/>
        </w:r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十三、</w:t>
            </w:r>
            <w:r>
              <w:rPr>
                <w:rFonts w:hint="default" w:ascii="Times New Roman" w:hAnsi="Times New Roman" w:eastAsia="宋体" w:cs="Times New Roman"/>
                <w:b/>
                <w:bCs/>
                <w:color w:val="000000"/>
                <w:sz w:val="24"/>
                <w:szCs w:val="24"/>
                <w:lang w:val="en-US" w:eastAsia="zh-CN"/>
              </w:rPr>
              <w:t>验收监测结论：</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eastAsia" w:ascii="Times New Roman" w:hAnsi="Times New Roman" w:eastAsia="宋体" w:cs="Times New Roman"/>
                <w:color w:val="000000"/>
                <w:sz w:val="24"/>
                <w:szCs w:val="24"/>
                <w:lang w:val="en-US" w:eastAsia="zh-CN"/>
              </w:rPr>
              <w:t>项目生活污水经化粪池预处理与</w:t>
            </w:r>
            <w:r>
              <w:rPr>
                <w:rFonts w:hint="eastAsia"/>
                <w:sz w:val="24"/>
              </w:rPr>
              <w:t>生产废水经厂内现有污水处理站处理</w:t>
            </w:r>
            <w:r>
              <w:rPr>
                <w:sz w:val="24"/>
              </w:rPr>
              <w:t>后</w:t>
            </w:r>
            <w:r>
              <w:rPr>
                <w:rFonts w:hint="eastAsia"/>
                <w:sz w:val="24"/>
              </w:rPr>
              <w:t>一并</w:t>
            </w:r>
            <w:r>
              <w:rPr>
                <w:sz w:val="24"/>
              </w:rPr>
              <w:t>排入市政污水管网达到</w:t>
            </w:r>
            <w:r>
              <w:rPr>
                <w:rFonts w:hint="eastAsia"/>
                <w:sz w:val="24"/>
              </w:rPr>
              <w:t>宁国市城北</w:t>
            </w:r>
            <w:r>
              <w:rPr>
                <w:sz w:val="24"/>
              </w:rPr>
              <w:t>污水处理厂接管标准及《污水综合排放标准》（GB8978-1996）表4中的三级标准后（两者标准从严执行）</w:t>
            </w:r>
            <w:r>
              <w:rPr>
                <w:rFonts w:hint="eastAsia"/>
                <w:sz w:val="24"/>
              </w:rPr>
              <w:t>，</w:t>
            </w:r>
            <w:r>
              <w:rPr>
                <w:sz w:val="24"/>
              </w:rPr>
              <w:t>进入</w:t>
            </w:r>
            <w:r>
              <w:rPr>
                <w:rFonts w:hint="eastAsia"/>
                <w:sz w:val="24"/>
              </w:rPr>
              <w:t>河沥</w:t>
            </w:r>
            <w:r>
              <w:rPr>
                <w:sz w:val="24"/>
              </w:rPr>
              <w:t>园区污水管网排入</w:t>
            </w:r>
            <w:r>
              <w:rPr>
                <w:rFonts w:hint="eastAsia"/>
                <w:sz w:val="24"/>
              </w:rPr>
              <w:t>宁国市城北</w:t>
            </w:r>
            <w:r>
              <w:rPr>
                <w:sz w:val="24"/>
              </w:rPr>
              <w:t>污水处理厂处理。</w:t>
            </w:r>
            <w:r>
              <w:rPr>
                <w:rFonts w:hint="default" w:ascii="Times New Roman" w:hAnsi="Times New Roman" w:eastAsia="宋体" w:cs="Times New Roman"/>
                <w:b w:val="0"/>
                <w:bCs w:val="0"/>
                <w:color w:val="auto"/>
                <w:sz w:val="24"/>
                <w:szCs w:val="24"/>
                <w:lang w:val="en-US" w:eastAsia="zh-CN"/>
              </w:rPr>
              <w:t>废水经过处理后，可达到《城镇污水处理厂污染物排放标准》（GB18918-2002）一级A标准，尾水最终排入水阳江。</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eastAsia="zh-CN"/>
                <w14:textFill>
                  <w14:solidFill>
                    <w14:schemeClr w14:val="tx1"/>
                  </w14:solidFill>
                </w14:textFill>
              </w:rPr>
              <w:t>验收监测期间，</w:t>
            </w:r>
            <w:r>
              <w:rPr>
                <w:rFonts w:hint="eastAsia" w:ascii="Times New Roman" w:hAnsi="Times New Roman" w:cs="Times New Roman"/>
                <w:bCs/>
                <w:color w:val="000000" w:themeColor="text1"/>
                <w:sz w:val="24"/>
                <w:szCs w:val="24"/>
                <w:lang w:val="en-US" w:eastAsia="zh-CN"/>
                <w14:textFill>
                  <w14:solidFill>
                    <w14:schemeClr w14:val="tx1"/>
                  </w14:solidFill>
                </w14:textFill>
              </w:rPr>
              <w:t>厂区</w:t>
            </w:r>
            <w:r>
              <w:rPr>
                <w:rFonts w:hint="eastAsia" w:ascii="Times New Roman" w:hAnsi="Times New Roman" w:eastAsia="宋体" w:cs="Times New Roman"/>
                <w:color w:val="000000"/>
                <w:sz w:val="24"/>
                <w:szCs w:val="24"/>
                <w:lang w:val="en-US" w:eastAsia="zh-CN"/>
              </w:rPr>
              <w:t>污水处理站</w:t>
            </w:r>
            <w:r>
              <w:rPr>
                <w:rFonts w:hint="default" w:ascii="Times New Roman" w:hAnsi="Times New Roman" w:cs="Times New Roman"/>
                <w:bCs/>
                <w:color w:val="000000" w:themeColor="text1"/>
                <w:sz w:val="24"/>
                <w:szCs w:val="24"/>
                <w:lang w:eastAsia="zh-CN"/>
                <w14:textFill>
                  <w14:solidFill>
                    <w14:schemeClr w14:val="tx1"/>
                  </w14:solidFill>
                </w14:textFill>
              </w:rPr>
              <w:t>废水中</w:t>
            </w:r>
            <w:r>
              <w:rPr>
                <w:rFonts w:hint="eastAsia" w:ascii="Times New Roman" w:hAnsi="Times New Roman" w:cs="Times New Roman"/>
                <w:bCs/>
                <w:color w:val="000000" w:themeColor="text1"/>
                <w:sz w:val="24"/>
                <w:szCs w:val="24"/>
                <w:lang w:val="en-US" w:eastAsia="zh-CN"/>
                <w14:textFill>
                  <w14:solidFill>
                    <w14:schemeClr w14:val="tx1"/>
                  </w14:solidFill>
                </w14:textFill>
              </w:rPr>
              <w:t>pH为7.9~8.0，</w:t>
            </w:r>
            <w:r>
              <w:rPr>
                <w:rFonts w:hint="default" w:ascii="Times New Roman" w:hAnsi="Times New Roman" w:cs="Times New Roman"/>
                <w:bCs/>
                <w:color w:val="000000" w:themeColor="text1"/>
                <w:sz w:val="24"/>
                <w:szCs w:val="24"/>
                <w:lang w:eastAsia="zh-CN"/>
                <w14:textFill>
                  <w14:solidFill>
                    <w14:schemeClr w14:val="tx1"/>
                  </w14:solidFill>
                </w14:textFill>
              </w:rPr>
              <w:t>COD为</w:t>
            </w:r>
            <w:r>
              <w:rPr>
                <w:rFonts w:hint="eastAsia" w:ascii="Times New Roman" w:hAnsi="Times New Roman" w:cs="Times New Roman"/>
                <w:bCs/>
                <w:color w:val="000000" w:themeColor="text1"/>
                <w:sz w:val="24"/>
                <w:szCs w:val="24"/>
                <w:lang w:val="en-US" w:eastAsia="zh-CN"/>
                <w14:textFill>
                  <w14:solidFill>
                    <w14:schemeClr w14:val="tx1"/>
                  </w14:solidFill>
                </w14:textFill>
              </w:rPr>
              <w:t>49~58mg/L</w:t>
            </w:r>
            <w:r>
              <w:rPr>
                <w:rFonts w:hint="default" w:ascii="Times New Roman" w:hAnsi="Times New Roman" w:cs="Times New Roman"/>
                <w:bCs/>
                <w:color w:val="000000" w:themeColor="text1"/>
                <w:sz w:val="24"/>
                <w:szCs w:val="24"/>
                <w:lang w:eastAsia="zh-CN"/>
                <w14:textFill>
                  <w14:solidFill>
                    <w14:schemeClr w14:val="tx1"/>
                  </w14:solidFill>
                </w14:textFill>
              </w:rPr>
              <w:t>，BOD</w:t>
            </w:r>
            <w:r>
              <w:rPr>
                <w:rFonts w:hint="default" w:ascii="Times New Roman" w:hAnsi="Times New Roman" w:cs="Times New Roman"/>
                <w:bCs/>
                <w:color w:val="000000" w:themeColor="text1"/>
                <w:sz w:val="24"/>
                <w:szCs w:val="24"/>
                <w:vertAlign w:val="subscript"/>
                <w:lang w:eastAsia="zh-CN"/>
                <w14:textFill>
                  <w14:solidFill>
                    <w14:schemeClr w14:val="tx1"/>
                  </w14:solidFill>
                </w14:textFill>
              </w:rPr>
              <w:t>5</w:t>
            </w:r>
            <w:r>
              <w:rPr>
                <w:rFonts w:hint="default" w:ascii="Times New Roman" w:hAnsi="Times New Roman" w:cs="Times New Roman"/>
                <w:bCs/>
                <w:color w:val="000000" w:themeColor="text1"/>
                <w:sz w:val="24"/>
                <w:szCs w:val="24"/>
                <w:lang w:eastAsia="zh-CN"/>
                <w14:textFill>
                  <w14:solidFill>
                    <w14:schemeClr w14:val="tx1"/>
                  </w14:solidFill>
                </w14:textFill>
              </w:rPr>
              <w:t>为</w:t>
            </w:r>
            <w:r>
              <w:rPr>
                <w:rFonts w:hint="eastAsia" w:ascii="Times New Roman" w:hAnsi="Times New Roman" w:cs="Times New Roman"/>
                <w:bCs/>
                <w:color w:val="000000" w:themeColor="text1"/>
                <w:sz w:val="24"/>
                <w:szCs w:val="24"/>
                <w:lang w:val="en-US" w:eastAsia="zh-CN"/>
                <w14:textFill>
                  <w14:solidFill>
                    <w14:schemeClr w14:val="tx1"/>
                  </w14:solidFill>
                </w14:textFill>
              </w:rPr>
              <w:t>13~15mg/L</w:t>
            </w:r>
            <w:r>
              <w:rPr>
                <w:rFonts w:hint="default" w:ascii="Times New Roman" w:hAnsi="Times New Roman" w:cs="Times New Roman"/>
                <w:bCs/>
                <w:color w:val="000000" w:themeColor="text1"/>
                <w:sz w:val="24"/>
                <w:szCs w:val="24"/>
                <w:lang w:eastAsia="zh-CN"/>
                <w14:textFill>
                  <w14:solidFill>
                    <w14:schemeClr w14:val="tx1"/>
                  </w14:solidFill>
                </w14:textFill>
              </w:rPr>
              <w:t>，SS为</w:t>
            </w:r>
            <w:r>
              <w:rPr>
                <w:rFonts w:hint="eastAsia" w:ascii="Times New Roman" w:hAnsi="Times New Roman" w:cs="Times New Roman"/>
                <w:bCs/>
                <w:color w:val="000000" w:themeColor="text1"/>
                <w:sz w:val="24"/>
                <w:szCs w:val="24"/>
                <w:lang w:val="en-US" w:eastAsia="zh-CN"/>
                <w14:textFill>
                  <w14:solidFill>
                    <w14:schemeClr w14:val="tx1"/>
                  </w14:solidFill>
                </w14:textFill>
              </w:rPr>
              <w:t>32~41mg/L</w:t>
            </w:r>
            <w:r>
              <w:rPr>
                <w:rFonts w:hint="default" w:ascii="Times New Roman" w:hAnsi="Times New Roman" w:cs="Times New Roman"/>
                <w:bCs/>
                <w:color w:val="000000" w:themeColor="text1"/>
                <w:sz w:val="24"/>
                <w:szCs w:val="24"/>
                <w:lang w:eastAsia="zh-CN"/>
                <w14:textFill>
                  <w14:solidFill>
                    <w14:schemeClr w14:val="tx1"/>
                  </w14:solidFill>
                </w14:textFill>
              </w:rPr>
              <w:t>，NH</w:t>
            </w:r>
            <w:r>
              <w:rPr>
                <w:rFonts w:hint="default" w:ascii="Times New Roman" w:hAnsi="Times New Roman" w:cs="Times New Roman"/>
                <w:bCs/>
                <w:color w:val="000000" w:themeColor="text1"/>
                <w:sz w:val="24"/>
                <w:szCs w:val="24"/>
                <w:vertAlign w:val="subscript"/>
                <w:lang w:eastAsia="zh-CN"/>
                <w14:textFill>
                  <w14:solidFill>
                    <w14:schemeClr w14:val="tx1"/>
                  </w14:solidFill>
                </w14:textFill>
              </w:rPr>
              <w:t>3</w:t>
            </w:r>
            <w:r>
              <w:rPr>
                <w:rFonts w:hint="default" w:ascii="Times New Roman" w:hAnsi="Times New Roman" w:cs="Times New Roman"/>
                <w:bCs/>
                <w:color w:val="000000" w:themeColor="text1"/>
                <w:sz w:val="24"/>
                <w:szCs w:val="24"/>
                <w:lang w:eastAsia="zh-CN"/>
                <w14:textFill>
                  <w14:solidFill>
                    <w14:schemeClr w14:val="tx1"/>
                  </w14:solidFill>
                </w14:textFill>
              </w:rPr>
              <w:t>-N为</w:t>
            </w:r>
            <w:r>
              <w:rPr>
                <w:rFonts w:hint="eastAsia" w:ascii="Times New Roman" w:hAnsi="Times New Roman" w:cs="Times New Roman"/>
                <w:bCs/>
                <w:color w:val="000000" w:themeColor="text1"/>
                <w:sz w:val="24"/>
                <w:szCs w:val="24"/>
                <w:lang w:val="en-US" w:eastAsia="zh-CN"/>
                <w14:textFill>
                  <w14:solidFill>
                    <w14:schemeClr w14:val="tx1"/>
                  </w14:solidFill>
                </w14:textFill>
              </w:rPr>
              <w:t>0.428~0.465mg/L</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石油类</w:t>
            </w:r>
            <w:r>
              <w:rPr>
                <w:rFonts w:hint="default" w:ascii="Times New Roman" w:hAnsi="Times New Roman" w:cs="Times New Roman"/>
                <w:bCs/>
                <w:color w:val="000000" w:themeColor="text1"/>
                <w:sz w:val="24"/>
                <w:szCs w:val="24"/>
                <w:lang w:eastAsia="zh-CN"/>
                <w14:textFill>
                  <w14:solidFill>
                    <w14:schemeClr w14:val="tx1"/>
                  </w14:solidFill>
                </w14:textFill>
              </w:rPr>
              <w:t>为</w:t>
            </w:r>
            <w:r>
              <w:rPr>
                <w:rFonts w:hint="eastAsia" w:ascii="Times New Roman" w:hAnsi="Times New Roman" w:cs="Times New Roman"/>
                <w:bCs/>
                <w:color w:val="000000" w:themeColor="text1"/>
                <w:sz w:val="24"/>
                <w:szCs w:val="24"/>
                <w:lang w:val="en-US" w:eastAsia="zh-CN"/>
                <w14:textFill>
                  <w14:solidFill>
                    <w14:schemeClr w14:val="tx1"/>
                  </w14:solidFill>
                </w14:textFill>
              </w:rPr>
              <w:t>4.82~4.92mg/L</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总磷</w:t>
            </w:r>
            <w:r>
              <w:rPr>
                <w:rFonts w:hint="default" w:ascii="Times New Roman" w:hAnsi="Times New Roman" w:cs="Times New Roman"/>
                <w:bCs/>
                <w:color w:val="000000" w:themeColor="text1"/>
                <w:sz w:val="24"/>
                <w:szCs w:val="24"/>
                <w:lang w:eastAsia="zh-CN"/>
                <w14:textFill>
                  <w14:solidFill>
                    <w14:schemeClr w14:val="tx1"/>
                  </w14:solidFill>
                </w14:textFill>
              </w:rPr>
              <w:t>为</w:t>
            </w:r>
            <w:r>
              <w:rPr>
                <w:rFonts w:hint="eastAsia" w:ascii="Times New Roman" w:hAnsi="Times New Roman" w:cs="Times New Roman"/>
                <w:bCs/>
                <w:color w:val="000000" w:themeColor="text1"/>
                <w:sz w:val="24"/>
                <w:szCs w:val="24"/>
                <w:lang w:val="en-US" w:eastAsia="zh-CN"/>
                <w14:textFill>
                  <w14:solidFill>
                    <w14:schemeClr w14:val="tx1"/>
                  </w14:solidFill>
                </w14:textFill>
              </w:rPr>
              <w:t>6.24~6.36mg/L，总氮</w:t>
            </w:r>
            <w:r>
              <w:rPr>
                <w:rFonts w:hint="default" w:ascii="Times New Roman" w:hAnsi="Times New Roman" w:cs="Times New Roman"/>
                <w:bCs/>
                <w:color w:val="000000" w:themeColor="text1"/>
                <w:sz w:val="24"/>
                <w:szCs w:val="24"/>
                <w:lang w:eastAsia="zh-CN"/>
                <w14:textFill>
                  <w14:solidFill>
                    <w14:schemeClr w14:val="tx1"/>
                  </w14:solidFill>
                </w14:textFill>
              </w:rPr>
              <w:t>为</w:t>
            </w:r>
            <w:r>
              <w:rPr>
                <w:rFonts w:hint="eastAsia" w:ascii="Times New Roman" w:hAnsi="Times New Roman" w:cs="Times New Roman"/>
                <w:bCs/>
                <w:color w:val="000000" w:themeColor="text1"/>
                <w:sz w:val="24"/>
                <w:szCs w:val="24"/>
                <w:lang w:val="en-US" w:eastAsia="zh-CN"/>
                <w14:textFill>
                  <w14:solidFill>
                    <w14:schemeClr w14:val="tx1"/>
                  </w14:solidFill>
                </w14:textFill>
              </w:rPr>
              <w:t>25.6~28.6mg/L，锌</w:t>
            </w:r>
            <w:r>
              <w:rPr>
                <w:rFonts w:hint="default" w:ascii="Times New Roman" w:hAnsi="Times New Roman" w:cs="Times New Roman"/>
                <w:bCs/>
                <w:color w:val="000000" w:themeColor="text1"/>
                <w:sz w:val="24"/>
                <w:szCs w:val="24"/>
                <w:lang w:eastAsia="zh-CN"/>
                <w14:textFill>
                  <w14:solidFill>
                    <w14:schemeClr w14:val="tx1"/>
                  </w14:solidFill>
                </w14:textFill>
              </w:rPr>
              <w:t>为</w:t>
            </w:r>
            <w:r>
              <w:rPr>
                <w:rFonts w:hint="eastAsia" w:ascii="Times New Roman" w:hAnsi="Times New Roman" w:cs="Times New Roman"/>
                <w:bCs/>
                <w:color w:val="000000" w:themeColor="text1"/>
                <w:sz w:val="24"/>
                <w:szCs w:val="24"/>
                <w:lang w:val="en-US" w:eastAsia="zh-CN"/>
                <w14:textFill>
                  <w14:solidFill>
                    <w14:schemeClr w14:val="tx1"/>
                  </w14:solidFill>
                </w14:textFill>
              </w:rPr>
              <w:t>0.35~0.38mg/L</w:t>
            </w:r>
            <w:r>
              <w:rPr>
                <w:rFonts w:hint="default" w:ascii="Times New Roman" w:hAnsi="Times New Roman" w:cs="Times New Roman"/>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FF0000"/>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2、废气：验收监测期间</w:t>
            </w:r>
            <w:r>
              <w:rPr>
                <w:rFonts w:hint="default" w:ascii="Times New Roman" w:hAnsi="Times New Roman" w:cs="Times New Roman" w:eastAsiaTheme="minorEastAsia"/>
                <w:color w:val="000000" w:themeColor="text1"/>
                <w:sz w:val="24"/>
                <w:szCs w:val="24"/>
                <w14:textFill>
                  <w14:solidFill>
                    <w14:schemeClr w14:val="tx1"/>
                  </w14:solidFill>
                </w14:textFill>
              </w:rPr>
              <w:t>项目</w:t>
            </w:r>
            <w:r>
              <w:rPr>
                <w:rFonts w:hint="eastAsia" w:ascii="Times New Roman" w:hAnsi="Times New Roman" w:cs="Times New Roman"/>
                <w:color w:val="000000" w:themeColor="text1"/>
                <w:sz w:val="24"/>
                <w:szCs w:val="24"/>
                <w:lang w:val="en-US" w:eastAsia="zh-CN"/>
                <w14:textFill>
                  <w14:solidFill>
                    <w14:schemeClr w14:val="tx1"/>
                  </w14:solidFill>
                </w14:textFill>
              </w:rPr>
              <w:t>抛丸</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满足</w:t>
            </w:r>
            <w:r>
              <w:rPr>
                <w:bCs/>
                <w:sz w:val="24"/>
              </w:rPr>
              <w:t>《大气污染物综合排放标准》（</w:t>
            </w:r>
            <w:r>
              <w:rPr>
                <w:rFonts w:hint="eastAsia"/>
                <w:bCs/>
                <w:sz w:val="24"/>
              </w:rPr>
              <w:t>G</w:t>
            </w:r>
            <w:r>
              <w:rPr>
                <w:bCs/>
                <w:sz w:val="24"/>
              </w:rPr>
              <w:t>B</w:t>
            </w:r>
            <w:r>
              <w:rPr>
                <w:rFonts w:hint="eastAsia"/>
                <w:bCs/>
                <w:sz w:val="24"/>
              </w:rPr>
              <w:t>16297</w:t>
            </w:r>
            <w:r>
              <w:rPr>
                <w:bCs/>
                <w:sz w:val="24"/>
              </w:rPr>
              <w:t>-</w:t>
            </w:r>
            <w:r>
              <w:rPr>
                <w:rFonts w:hint="eastAsia"/>
                <w:bCs/>
                <w:sz w:val="24"/>
              </w:rPr>
              <w:t>1996</w:t>
            </w:r>
            <w:r>
              <w:rPr>
                <w:bCs/>
                <w:sz w:val="24"/>
              </w:rPr>
              <w:t>）表</w:t>
            </w:r>
            <w:r>
              <w:rPr>
                <w:rFonts w:hint="eastAsia"/>
                <w:bCs/>
                <w:color w:val="auto"/>
                <w:sz w:val="24"/>
              </w:rPr>
              <w:t>2</w:t>
            </w:r>
            <w:r>
              <w:rPr>
                <w:bCs/>
                <w:color w:val="auto"/>
                <w:sz w:val="24"/>
              </w:rPr>
              <w:t>中的排放限值</w:t>
            </w:r>
            <w:r>
              <w:rPr>
                <w:rFonts w:hint="eastAsia"/>
                <w:bCs/>
                <w:color w:val="auto"/>
                <w:sz w:val="24"/>
                <w:lang w:eastAsia="zh-CN"/>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的最大排放浓度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8.33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甲苯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二甲苯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均满足</w:t>
            </w:r>
            <w:r>
              <w:rPr>
                <w:rFonts w:hint="default" w:ascii="Times New Roman" w:hAnsi="Times New Roman" w:cs="Times New Roman" w:eastAsiaTheme="minorEastAsia"/>
                <w:color w:val="000000" w:themeColor="text1"/>
                <w:sz w:val="24"/>
                <w:szCs w:val="24"/>
                <w14:textFill>
                  <w14:solidFill>
                    <w14:schemeClr w14:val="tx1"/>
                  </w14:solidFill>
                </w14:textFill>
              </w:rPr>
              <w:t>《橡胶制品工业污染物排放标准》（GB27632-2011）表5及表6中要求</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硫化氢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最大排放浓度1.78×10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kg/h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排放满足《恶臭污染物排放标准》（GB14554-93）中限值</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4、固废：</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项目产生的固废主要包括一般固废、危险废物及生活垃圾。一般固废有金属边角料、不合格品、废钢丸、收集粉尘收集后由物资公司回收。危险废物有废活性炭、废切削液、脱脂槽渣、碱洗槽渣、废润滑油、化学品包装桶暂存于危废库中，公司已与宁国海螺环保科技有限责任公司、安徽嘉朋特环保科技服务有限公司签订危废处置协议，收集后交其处置。生活垃圾收集后由环卫部门清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5、辐射：不涉及。</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废水排入宁国城北污水处理厂，NH</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-N、COD</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cr</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总量由宁国城北污水处理厂调剂，本次验收不核算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本项目颗粒物排放总量为0.084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，非甲烷总烃排放总量为0.1884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满足总量控制要求。</w:t>
            </w: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 xml:space="preserve"> </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spacing w:line="500" w:lineRule="exact"/>
        <w:jc w:val="center"/>
        <w:rPr>
          <w:rFonts w:hint="default" w:ascii="宋体" w:hAnsi="宋体" w:eastAsia="宋体" w:cs="宋体"/>
          <w:b/>
          <w:bCs/>
          <w:color w:val="auto"/>
          <w:sz w:val="36"/>
          <w:szCs w:val="36"/>
          <w:lang w:val="en-US" w:eastAsia="zh-CN"/>
        </w:rPr>
      </w:pPr>
      <w:r>
        <w:rPr>
          <w:rFonts w:hint="eastAsia" w:ascii="宋体" w:hAnsi="宋体" w:cs="宋体"/>
          <w:b/>
          <w:bCs/>
          <w:color w:val="auto"/>
          <w:sz w:val="36"/>
          <w:szCs w:val="36"/>
          <w:lang w:val="en-US" w:eastAsia="zh-CN"/>
        </w:rPr>
        <w:t>宁国市力成汽车零部件有限公司汽车减震缓冲器、高低压油管生产改扩建项目</w:t>
      </w:r>
    </w:p>
    <w:p>
      <w:pPr>
        <w:spacing w:line="500" w:lineRule="exact"/>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lang w:val="en-US" w:eastAsia="zh-CN"/>
        </w:rPr>
        <w:t>竣工环境保护阶段性验收监测报告意见修改清单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7568"/>
        <w:gridCol w:w="7319"/>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2"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7568"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修改意见</w:t>
            </w:r>
          </w:p>
        </w:tc>
        <w:tc>
          <w:tcPr>
            <w:tcW w:w="7319"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完成情况</w:t>
            </w:r>
          </w:p>
        </w:tc>
        <w:tc>
          <w:tcPr>
            <w:tcW w:w="867"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472"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568" w:type="dxa"/>
            <w:noWrap w:val="0"/>
            <w:vAlign w:val="center"/>
          </w:tcPr>
          <w:p>
            <w:pPr>
              <w:pStyle w:val="32"/>
              <w:shd w:val="clear" w:color="auto" w:fill="FFFFFF"/>
              <w:snapToGrid w:val="0"/>
              <w:spacing w:before="0" w:beforeAutospacing="0" w:after="0" w:afterAutospacing="0" w:line="300" w:lineRule="exact"/>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核实验收范围、项目本期实际总投资、环保投资，明确即用状态下胶粘剂中VOCs含量是否满足国标GB33372-2020要求；补充盐酸、氢氧化钠等危化品的MSDS；核实项目本期主要生产设备清单和产品方案；核实敏感环境保护目标分布。</w:t>
            </w:r>
          </w:p>
        </w:tc>
        <w:tc>
          <w:tcPr>
            <w:tcW w:w="7319"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已核实验收范围、</w:t>
            </w:r>
            <w:r>
              <w:rPr>
                <w:rFonts w:hint="default" w:ascii="Times New Roman" w:hAnsi="Times New Roman" w:eastAsia="宋体" w:cs="Times New Roman"/>
                <w:color w:val="auto"/>
                <w:kern w:val="2"/>
                <w:sz w:val="21"/>
                <w:szCs w:val="21"/>
                <w:lang w:val="en-US" w:eastAsia="zh-CN" w:bidi="ar-SA"/>
              </w:rPr>
              <w:t>项目本期实际总投资、环保投资</w:t>
            </w:r>
            <w:r>
              <w:rPr>
                <w:rFonts w:hint="eastAsia" w:ascii="Times New Roman" w:hAnsi="Times New Roman" w:cs="Times New Roman"/>
                <w:color w:val="auto"/>
                <w:kern w:val="2"/>
                <w:sz w:val="21"/>
                <w:szCs w:val="21"/>
                <w:lang w:val="en-US" w:eastAsia="zh-CN" w:bidi="ar-SA"/>
              </w:rPr>
              <w:t>；已</w:t>
            </w:r>
            <w:r>
              <w:rPr>
                <w:rFonts w:hint="eastAsia" w:ascii="Times New Roman" w:hAnsi="Times New Roman" w:eastAsia="宋体" w:cs="Times New Roman"/>
                <w:color w:val="auto"/>
                <w:kern w:val="2"/>
                <w:sz w:val="21"/>
                <w:szCs w:val="21"/>
                <w:lang w:val="en-US" w:eastAsia="zh-CN" w:bidi="ar-SA"/>
              </w:rPr>
              <w:t>核实</w:t>
            </w:r>
            <w:r>
              <w:rPr>
                <w:rFonts w:hint="default" w:ascii="Times New Roman" w:hAnsi="Times New Roman" w:eastAsia="宋体" w:cs="Times New Roman"/>
                <w:color w:val="auto"/>
                <w:kern w:val="2"/>
                <w:sz w:val="21"/>
                <w:szCs w:val="21"/>
                <w:lang w:val="en-US" w:eastAsia="zh-CN" w:bidi="ar-SA"/>
              </w:rPr>
              <w:t>即用状态下胶粘剂中VOCs含量满足国标GB33372-2020要求；</w:t>
            </w: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补充盐酸、氢氧化钠等危化品的MSDS</w:t>
            </w:r>
            <w:r>
              <w:rPr>
                <w:rFonts w:hint="eastAsia" w:ascii="Times New Roman" w:hAnsi="Times New Roman" w:eastAsia="宋体" w:cs="Times New Roman"/>
                <w:color w:val="auto"/>
                <w:kern w:val="2"/>
                <w:sz w:val="21"/>
                <w:szCs w:val="21"/>
                <w:lang w:val="en-US" w:eastAsia="zh-CN" w:bidi="ar-SA"/>
              </w:rPr>
              <w:t>，见附件8</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已核实敏感环境保护目标分布P37，已明确无重大变动。</w:t>
            </w:r>
          </w:p>
        </w:tc>
        <w:tc>
          <w:tcPr>
            <w:tcW w:w="867"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9" w:hRule="atLeast"/>
          <w:jc w:val="center"/>
        </w:trPr>
        <w:tc>
          <w:tcPr>
            <w:tcW w:w="472"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7568" w:type="dxa"/>
            <w:noWrap w:val="0"/>
            <w:vAlign w:val="center"/>
          </w:tcPr>
          <w:p>
            <w:pPr>
              <w:pStyle w:val="32"/>
              <w:shd w:val="clear" w:color="auto" w:fill="FFFFFF"/>
              <w:snapToGrid w:val="0"/>
              <w:spacing w:before="0" w:beforeAutospacing="0" w:after="0" w:afterAutospacing="0" w:line="300" w:lineRule="exact"/>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核实抛丸、调胶、涂胶、烘干工序各类废气收集、净化效果，附废气净化处理工艺路线和相关参数并明确匹配符合情况；核实环境防护距离规划控制和污染物排放总量符合情况；核实水量平衡图，核实废水处理工艺、规模等相关参数说明和废水处理站运行、药剂消耗台账；核实固废种类、属性及产生量，明确危险废物处理处置和一般固废综合利用途径，明确活性炭碘值、充装量是否满足环境管理相关要求，明确活性炭更换周期，危废暂存间内危险废物均须密封暂存；核实危化品库、危废库的环境风险防范措施落实情况。</w:t>
            </w:r>
          </w:p>
        </w:tc>
        <w:tc>
          <w:tcPr>
            <w:tcW w:w="7319"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核实抛丸、调胶、涂胶、烘干工序各类废气收集、净化效果，附废气净化处理工艺路线和相关参数并明确匹配符合情况</w:t>
            </w:r>
            <w:r>
              <w:rPr>
                <w:rFonts w:hint="eastAsia" w:ascii="Times New Roman" w:hAnsi="Times New Roman" w:eastAsia="宋体" w:cs="Times New Roman"/>
                <w:color w:val="auto"/>
                <w:kern w:val="2"/>
                <w:sz w:val="21"/>
                <w:szCs w:val="21"/>
                <w:lang w:val="en-US" w:eastAsia="zh-CN" w:bidi="ar-SA"/>
              </w:rPr>
              <w:t>，见附件6</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核实环境防护距离规划控制和污染物排放总量符合情况；</w:t>
            </w: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核实水量平衡图，核实废水处理工艺、规模等相关参数说明和废水处理站运行、药剂消耗台账；</w:t>
            </w: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核实固废种类、属性及产生量</w:t>
            </w:r>
            <w:r>
              <w:rPr>
                <w:rFonts w:hint="eastAsia" w:ascii="Times New Roman" w:hAnsi="Times New Roman" w:eastAsia="宋体" w:cs="Times New Roman"/>
                <w:color w:val="auto"/>
                <w:kern w:val="2"/>
                <w:sz w:val="21"/>
                <w:szCs w:val="21"/>
                <w:lang w:val="en-US" w:eastAsia="zh-CN" w:bidi="ar-SA"/>
              </w:rPr>
              <w:t>P35、</w:t>
            </w:r>
            <w:r>
              <w:rPr>
                <w:rFonts w:hint="default" w:ascii="Times New Roman" w:hAnsi="Times New Roman" w:eastAsia="宋体" w:cs="Times New Roman"/>
                <w:color w:val="auto"/>
                <w:kern w:val="2"/>
                <w:sz w:val="21"/>
                <w:szCs w:val="21"/>
                <w:lang w:val="en-US" w:eastAsia="zh-CN" w:bidi="ar-SA"/>
              </w:rPr>
              <w:t>危险废物处理处置和一般固废综合利用途径</w:t>
            </w:r>
            <w:r>
              <w:rPr>
                <w:rFonts w:hint="eastAsia" w:ascii="Times New Roman" w:hAnsi="Times New Roman" w:eastAsia="宋体" w:cs="Times New Roman"/>
                <w:color w:val="auto"/>
                <w:kern w:val="2"/>
                <w:sz w:val="21"/>
                <w:szCs w:val="21"/>
                <w:lang w:val="en-US" w:eastAsia="zh-CN" w:bidi="ar-SA"/>
              </w:rPr>
              <w:t>、明确</w:t>
            </w:r>
            <w:r>
              <w:rPr>
                <w:rFonts w:hint="default" w:ascii="Times New Roman" w:hAnsi="Times New Roman" w:eastAsia="宋体" w:cs="Times New Roman"/>
                <w:color w:val="auto"/>
                <w:kern w:val="2"/>
                <w:sz w:val="21"/>
                <w:szCs w:val="21"/>
                <w:lang w:val="en-US" w:eastAsia="zh-CN" w:bidi="ar-SA"/>
              </w:rPr>
              <w:t>活性炭碘值</w:t>
            </w:r>
            <w:r>
              <w:rPr>
                <w:rFonts w:hint="eastAsia" w:ascii="Times New Roman" w:hAnsi="Times New Roman" w:eastAsia="宋体" w:cs="Times New Roman"/>
                <w:color w:val="auto"/>
                <w:kern w:val="2"/>
                <w:sz w:val="21"/>
                <w:szCs w:val="21"/>
                <w:lang w:val="en-US" w:eastAsia="zh-CN" w:bidi="ar-SA"/>
              </w:rPr>
              <w:t>P34</w:t>
            </w:r>
            <w:r>
              <w:rPr>
                <w:rFonts w:hint="default" w:ascii="Times New Roman" w:hAnsi="Times New Roman" w:eastAsia="宋体" w:cs="Times New Roman"/>
                <w:color w:val="auto"/>
                <w:kern w:val="2"/>
                <w:sz w:val="21"/>
                <w:szCs w:val="21"/>
                <w:lang w:val="en-US" w:eastAsia="zh-CN" w:bidi="ar-SA"/>
              </w:rPr>
              <w:t>、充装量满足环境管理相关要求</w:t>
            </w:r>
            <w:r>
              <w:rPr>
                <w:rFonts w:hint="eastAsia" w:ascii="Times New Roman" w:hAnsi="Times New Roman" w:eastAsia="宋体" w:cs="Times New Roman"/>
                <w:color w:val="auto"/>
                <w:kern w:val="2"/>
                <w:sz w:val="21"/>
                <w:szCs w:val="21"/>
                <w:lang w:val="en-US" w:eastAsia="zh-CN" w:bidi="ar-SA"/>
              </w:rPr>
              <w:t>及</w:t>
            </w:r>
            <w:r>
              <w:rPr>
                <w:rFonts w:hint="default" w:ascii="Times New Roman" w:hAnsi="Times New Roman" w:eastAsia="宋体" w:cs="Times New Roman"/>
                <w:color w:val="auto"/>
                <w:kern w:val="2"/>
                <w:sz w:val="21"/>
                <w:szCs w:val="21"/>
                <w:lang w:val="en-US" w:eastAsia="zh-CN" w:bidi="ar-SA"/>
              </w:rPr>
              <w:t>活性炭更换周期</w:t>
            </w:r>
            <w:r>
              <w:rPr>
                <w:rFonts w:hint="eastAsia" w:ascii="Times New Roman" w:hAnsi="Times New Roman" w:eastAsia="宋体" w:cs="Times New Roman"/>
                <w:color w:val="auto"/>
                <w:kern w:val="2"/>
                <w:sz w:val="21"/>
                <w:szCs w:val="21"/>
                <w:lang w:val="en-US" w:eastAsia="zh-CN" w:bidi="ar-SA"/>
              </w:rPr>
              <w:t>P34</w:t>
            </w:r>
            <w:r>
              <w:rPr>
                <w:rFonts w:hint="default" w:ascii="Times New Roman" w:hAnsi="Times New Roman" w:eastAsia="宋体" w:cs="Times New Roman"/>
                <w:color w:val="auto"/>
                <w:kern w:val="2"/>
                <w:sz w:val="21"/>
                <w:szCs w:val="21"/>
                <w:lang w:val="en-US" w:eastAsia="zh-CN" w:bidi="ar-SA"/>
              </w:rPr>
              <w:t>，危废暂存间内危险废物均须密封暂存</w:t>
            </w:r>
            <w:r>
              <w:rPr>
                <w:rFonts w:hint="eastAsia" w:ascii="Times New Roman" w:hAnsi="Times New Roman" w:eastAsia="宋体" w:cs="Times New Roman"/>
                <w:color w:val="auto"/>
                <w:kern w:val="2"/>
                <w:sz w:val="21"/>
                <w:szCs w:val="21"/>
                <w:lang w:val="en-US" w:eastAsia="zh-CN" w:bidi="ar-SA"/>
              </w:rPr>
              <w:t>P34</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核实危化品库、危废库的环境风险防范措施落实情况。</w:t>
            </w:r>
          </w:p>
        </w:tc>
        <w:tc>
          <w:tcPr>
            <w:tcW w:w="867"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472"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7568" w:type="dxa"/>
            <w:noWrap w:val="0"/>
            <w:vAlign w:val="center"/>
          </w:tcPr>
          <w:p>
            <w:pPr>
              <w:pStyle w:val="32"/>
              <w:shd w:val="clear" w:color="auto" w:fill="FFFFFF"/>
              <w:snapToGrid w:val="0"/>
              <w:spacing w:before="0" w:beforeAutospacing="0" w:after="0" w:afterAutospacing="0" w:line="360" w:lineRule="exact"/>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完善相关场所环保标志标识、环保设施内部照片；完善项目竣工环保验收登记表；细化平面布置图，规范图表，勘误文字。</w:t>
            </w:r>
          </w:p>
        </w:tc>
        <w:tc>
          <w:tcPr>
            <w:tcW w:w="7319" w:type="dxa"/>
            <w:noWrap w:val="0"/>
            <w:vAlign w:val="center"/>
          </w:tcPr>
          <w:p>
            <w:pPr>
              <w:pStyle w:val="32"/>
              <w:shd w:val="clear" w:color="auto" w:fill="FFFFFF"/>
              <w:snapToGrid w:val="0"/>
              <w:spacing w:before="0" w:beforeAutospacing="0" w:after="0" w:afterAutospacing="0" w:line="360" w:lineRule="exact"/>
              <w:ind w:firstLine="420" w:firstLineChars="20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已完善相关</w:t>
            </w:r>
            <w:r>
              <w:rPr>
                <w:rFonts w:hint="default" w:ascii="Times New Roman" w:hAnsi="Times New Roman" w:eastAsia="宋体" w:cs="Times New Roman"/>
                <w:color w:val="auto"/>
                <w:kern w:val="2"/>
                <w:sz w:val="21"/>
                <w:szCs w:val="21"/>
                <w:lang w:val="en-US" w:eastAsia="zh-CN" w:bidi="ar-SA"/>
              </w:rPr>
              <w:t>相关场所环保标志标识、环保设施内部照片</w:t>
            </w:r>
            <w:r>
              <w:rPr>
                <w:rFonts w:hint="eastAsia" w:ascii="Times New Roman" w:hAnsi="Times New Roman"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完善项目竣工环保验收登记表</w:t>
            </w:r>
            <w:r>
              <w:rPr>
                <w:rFonts w:hint="eastAsia" w:ascii="Times New Roman" w:hAnsi="Times New Roman" w:cs="Times New Roman"/>
                <w:color w:val="auto"/>
                <w:kern w:val="2"/>
                <w:sz w:val="21"/>
                <w:szCs w:val="21"/>
                <w:lang w:val="en-US" w:eastAsia="zh-CN" w:bidi="ar-SA"/>
              </w:rPr>
              <w:t>；已</w:t>
            </w:r>
            <w:r>
              <w:rPr>
                <w:rFonts w:hint="default" w:ascii="Times New Roman" w:hAnsi="Times New Roman" w:eastAsia="宋体" w:cs="Times New Roman"/>
                <w:color w:val="auto"/>
                <w:kern w:val="2"/>
                <w:sz w:val="21"/>
                <w:szCs w:val="21"/>
                <w:lang w:val="en-US" w:eastAsia="zh-CN" w:bidi="ar-SA"/>
              </w:rPr>
              <w:t>细化平面布置图，规范图表，勘误文字。</w:t>
            </w:r>
          </w:p>
        </w:tc>
        <w:tc>
          <w:tcPr>
            <w:tcW w:w="867" w:type="dxa"/>
            <w:noWrap w:val="0"/>
            <w:vAlign w:val="center"/>
          </w:tcPr>
          <w:p>
            <w:pPr>
              <w:pStyle w:val="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bl>
    <w:p>
      <w:pPr>
        <w:rPr>
          <w:rFonts w:hint="default" w:ascii="Times New Roman" w:hAnsi="Times New Roman" w:cs="Times New Roman"/>
          <w:lang w:val="en-US" w:eastAsia="zh-CN"/>
        </w:rPr>
        <w:sectPr>
          <w:pgSz w:w="16838" w:h="11906" w:orient="landscape"/>
          <w:pgMar w:top="1587" w:right="1440" w:bottom="1587"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7"/>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275"/>
        <w:gridCol w:w="235"/>
        <w:gridCol w:w="376"/>
        <w:gridCol w:w="59"/>
        <w:gridCol w:w="306"/>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宁国市力成汽车零部件有限公司</w:t>
            </w:r>
          </w:p>
        </w:tc>
        <w:tc>
          <w:tcPr>
            <w:tcW w:w="878"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填表人（签字）：　</w:t>
            </w:r>
          </w:p>
        </w:tc>
        <w:tc>
          <w:tcPr>
            <w:tcW w:w="520"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汽车减震缓冲器、高低压油管生产改扩建项目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安徽省宁国市宁国市经济技术开发区河沥园区青山路</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C3670</w:t>
            </w:r>
          </w:p>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汽车零部件制造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扩建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年产400万套汽车减震缓冲器、180万套高低压油管</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年产300万套汽车减震缓冲器、160万套高低压油管</w:t>
            </w:r>
          </w:p>
        </w:tc>
        <w:tc>
          <w:tcPr>
            <w:tcW w:w="411" w:type="pct"/>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环评单位</w:t>
            </w:r>
          </w:p>
        </w:tc>
        <w:tc>
          <w:tcPr>
            <w:tcW w:w="1080"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安徽师范大学</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FF0000"/>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宣城市</w:t>
            </w:r>
            <w:r>
              <w:rPr>
                <w:rFonts w:hint="default" w:ascii="Times New Roman" w:hAnsi="Times New Roman" w:eastAsia="宋体" w:cs="Times New Roman"/>
                <w:color w:val="auto"/>
                <w:sz w:val="18"/>
                <w:szCs w:val="18"/>
                <w:lang w:val="en-US" w:eastAsia="zh-CN" w:bidi="ar-SA"/>
              </w:rPr>
              <w:t>宁国市</w:t>
            </w:r>
            <w:r>
              <w:rPr>
                <w:rFonts w:hint="eastAsia" w:ascii="Times New Roman" w:hAnsi="Times New Roman" w:cs="Times New Roman"/>
                <w:color w:val="auto"/>
                <w:sz w:val="18"/>
                <w:szCs w:val="18"/>
                <w:lang w:val="en-US" w:eastAsia="zh-CN" w:bidi="ar-SA"/>
              </w:rPr>
              <w:t>生态环境分</w:t>
            </w:r>
            <w:r>
              <w:rPr>
                <w:rFonts w:hint="default" w:ascii="Times New Roman" w:hAnsi="Times New Roman" w:eastAsia="宋体" w:cs="Times New Roman"/>
                <w:color w:val="auto"/>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审批[2023]34</w:t>
            </w:r>
            <w:r>
              <w:rPr>
                <w:rFonts w:hint="eastAsia" w:ascii="宋体" w:hAnsi="宋体" w:eastAsia="宋体" w:cs="宋体"/>
                <w:color w:val="auto"/>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环评文件类型</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FF0000"/>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rPr>
              <w:t>20</w:t>
            </w:r>
            <w:r>
              <w:rPr>
                <w:rFonts w:hint="eastAsia" w:ascii="Times New Roman" w:hAnsi="Times New Roman" w:cs="Times New Roman"/>
                <w:color w:val="auto"/>
                <w:sz w:val="18"/>
                <w:szCs w:val="18"/>
                <w:lang w:val="en-US" w:eastAsia="zh-CN"/>
              </w:rPr>
              <w:t>23.7</w:t>
            </w:r>
            <w:bookmarkStart w:id="4" w:name="_GoBack"/>
            <w:bookmarkEnd w:id="4"/>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2023.10</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排污许可证申领时间</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2023.11.13</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FF0000"/>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宁国浚洁环保治理工程有限公司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rPr>
              <w:t>宁国浚洁环保治理工程有限公司</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本工程排污许可证编号</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91341881588859042R001Z</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FF0000"/>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宁国市浚成环境检测有限公司　</w:t>
            </w:r>
            <w:r>
              <w:rPr>
                <w:rFonts w:hint="default" w:ascii="Times New Roman" w:hAnsi="Times New Roman" w:eastAsia="宋体" w:cs="Times New Roman"/>
                <w:color w:val="auto"/>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验收监测时工况</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正常　</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FF0000"/>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所占比例（%）　</w:t>
            </w:r>
          </w:p>
        </w:tc>
        <w:tc>
          <w:tcPr>
            <w:tcW w:w="841" w:type="pct"/>
            <w:gridSpan w:val="5"/>
            <w:tcBorders>
              <w:top w:val="single" w:color="auto" w:sz="4" w:space="0"/>
              <w:left w:val="single" w:color="000000" w:sz="4" w:space="0"/>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FF0000"/>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eastAsia" w:ascii="Times New Roman" w:hAnsi="Times New Roman" w:cs="Times New Roman"/>
                <w:color w:val="auto"/>
                <w:sz w:val="18"/>
                <w:szCs w:val="18"/>
                <w:lang w:val="en-US" w:eastAsia="zh-CN"/>
              </w:rPr>
              <w:t>150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所占比例（%）　</w:t>
            </w:r>
          </w:p>
        </w:tc>
        <w:tc>
          <w:tcPr>
            <w:tcW w:w="841" w:type="pct"/>
            <w:gridSpan w:val="5"/>
            <w:tcBorders>
              <w:top w:val="single" w:color="auto" w:sz="4" w:space="0"/>
              <w:left w:val="single" w:color="000000" w:sz="4" w:space="0"/>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16.7</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其它（万元）</w:t>
            </w:r>
          </w:p>
        </w:tc>
        <w:tc>
          <w:tcPr>
            <w:tcW w:w="134"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6"/>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新增废气处理设施能力</w:t>
            </w:r>
          </w:p>
        </w:tc>
        <w:tc>
          <w:tcPr>
            <w:tcW w:w="501"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年平均工作时（h/a）</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运营单位社会统一信用代码　</w:t>
            </w:r>
          </w:p>
        </w:tc>
        <w:tc>
          <w:tcPr>
            <w:tcW w:w="501"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验收时间</w:t>
            </w:r>
          </w:p>
        </w:tc>
        <w:tc>
          <w:tcPr>
            <w:tcW w:w="841" w:type="pct"/>
            <w:gridSpan w:val="5"/>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202</w:t>
            </w:r>
            <w:r>
              <w:rPr>
                <w:rFonts w:hint="eastAsia"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lang w:val="en-US" w:eastAsia="zh-CN"/>
              </w:rPr>
              <w:t>.</w:t>
            </w:r>
            <w:r>
              <w:rPr>
                <w:rFonts w:hint="eastAsia" w:ascii="Times New Roman" w:hAnsi="Times New Roman" w:cs="Times New Roman"/>
                <w:color w:val="auto"/>
                <w:sz w:val="18"/>
                <w:szCs w:val="18"/>
                <w:lang w:val="en-US" w:eastAsia="zh-CN"/>
              </w:rPr>
              <w:t>8</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物排</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放达</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标与</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总量</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控制</w:t>
            </w:r>
          </w:p>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业建</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设项</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目详</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原有排放量</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本期工程允许</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本期工程自身削减量（5）</w:t>
            </w:r>
          </w:p>
        </w:tc>
        <w:tc>
          <w:tcPr>
            <w:tcW w:w="408"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本期工程实际排放量（6）</w:t>
            </w:r>
          </w:p>
        </w:tc>
        <w:tc>
          <w:tcPr>
            <w:tcW w:w="312"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本期工程核定排放总量（7）</w:t>
            </w:r>
          </w:p>
        </w:tc>
        <w:tc>
          <w:tcPr>
            <w:tcW w:w="403"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本期工程</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“以新带老”</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削减量（8）</w:t>
            </w:r>
          </w:p>
        </w:tc>
        <w:tc>
          <w:tcPr>
            <w:tcW w:w="411"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全厂核定排放总量（10）</w:t>
            </w:r>
          </w:p>
        </w:tc>
        <w:tc>
          <w:tcPr>
            <w:tcW w:w="302"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排放增</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减量</w:t>
            </w:r>
          </w:p>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08"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12" w:type="pct"/>
            <w:gridSpan w:val="4"/>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03"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11"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08"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12" w:type="pct"/>
            <w:gridSpan w:val="4"/>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03"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11" w:type="pct"/>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7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0.084t/a</w:t>
            </w: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0.188t/a</w:t>
            </w: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VOCs</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0.1884t/a</w:t>
            </w: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0.5602t/a</w:t>
            </w: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25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25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color w:val="auto"/>
                <w:sz w:val="18"/>
                <w:szCs w:val="18"/>
              </w:rPr>
            </w:pPr>
          </w:p>
        </w:tc>
        <w:tc>
          <w:tcPr>
            <w:tcW w:w="254"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408"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12" w:type="pct"/>
            <w:gridSpan w:val="4"/>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403"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411" w:type="pct"/>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302" w:type="pct"/>
            <w:gridSpan w:val="2"/>
            <w:tcBorders>
              <w:top w:val="single" w:color="auto" w:sz="4" w:space="0"/>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spacing w:after="0"/>
                            <w:rPr>
                              <w:rStyle w:val="20"/>
                              <w:rFonts w:hint="eastAsia" w:ascii="宋体" w:hAnsi="宋体"/>
                              <w:sz w:val="28"/>
                              <w:szCs w:val="28"/>
                            </w:rPr>
                          </w:pPr>
                          <w:r>
                            <w:rPr>
                              <w:rStyle w:val="20"/>
                              <w:rFonts w:hint="eastAsia" w:ascii="宋体" w:hAnsi="宋体"/>
                              <w:sz w:val="28"/>
                              <w:szCs w:val="28"/>
                            </w:rPr>
                            <w:t>—</w:t>
                          </w:r>
                          <w:r>
                            <w:rPr>
                              <w:rStyle w:val="20"/>
                              <w:rFonts w:hint="eastAsia" w:ascii="宋体" w:hAnsi="宋体"/>
                              <w:sz w:val="20"/>
                              <w:szCs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27</w:t>
                          </w:r>
                          <w:r>
                            <w:rPr>
                              <w:rFonts w:ascii="宋体" w:hAnsi="宋体"/>
                              <w:sz w:val="26"/>
                              <w:szCs w:val="26"/>
                            </w:rPr>
                            <w:fldChar w:fldCharType="end"/>
                          </w:r>
                          <w:r>
                            <w:rPr>
                              <w:rStyle w:val="20"/>
                              <w:rFonts w:hint="eastAsia" w:ascii="宋体" w:hAnsi="宋体"/>
                              <w:sz w:val="20"/>
                              <w:szCs w:val="20"/>
                            </w:rPr>
                            <w:t xml:space="preserve">  </w:t>
                          </w:r>
                          <w:r>
                            <w:rPr>
                              <w:rStyle w:val="2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spacing w:after="0"/>
                      <w:rPr>
                        <w:rStyle w:val="20"/>
                        <w:rFonts w:hint="eastAsia" w:ascii="宋体" w:hAnsi="宋体"/>
                        <w:sz w:val="28"/>
                        <w:szCs w:val="28"/>
                      </w:rPr>
                    </w:pPr>
                    <w:r>
                      <w:rPr>
                        <w:rStyle w:val="20"/>
                        <w:rFonts w:hint="eastAsia" w:ascii="宋体" w:hAnsi="宋体"/>
                        <w:sz w:val="28"/>
                        <w:szCs w:val="28"/>
                      </w:rPr>
                      <w:t>—</w:t>
                    </w:r>
                    <w:r>
                      <w:rPr>
                        <w:rStyle w:val="20"/>
                        <w:rFonts w:hint="eastAsia" w:ascii="宋体" w:hAnsi="宋体"/>
                        <w:sz w:val="20"/>
                        <w:szCs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27</w:t>
                    </w:r>
                    <w:r>
                      <w:rPr>
                        <w:rFonts w:ascii="宋体" w:hAnsi="宋体"/>
                        <w:sz w:val="26"/>
                        <w:szCs w:val="26"/>
                      </w:rPr>
                      <w:fldChar w:fldCharType="end"/>
                    </w:r>
                    <w:r>
                      <w:rPr>
                        <w:rStyle w:val="20"/>
                        <w:rFonts w:hint="eastAsia" w:ascii="宋体" w:hAnsi="宋体"/>
                        <w:sz w:val="20"/>
                        <w:szCs w:val="20"/>
                      </w:rPr>
                      <w:t xml:space="preserve">  </w:t>
                    </w:r>
                    <w:r>
                      <w:rPr>
                        <w:rStyle w:val="20"/>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196662"/>
    <w:multiLevelType w:val="singleLevel"/>
    <w:tmpl w:val="0E196662"/>
    <w:lvl w:ilvl="0" w:tentative="0">
      <w:start w:val="5"/>
      <w:numFmt w:val="decimal"/>
      <w:suff w:val="nothing"/>
      <w:lvlText w:val="（%1）"/>
      <w:lvlJc w:val="left"/>
    </w:lvl>
  </w:abstractNum>
  <w:abstractNum w:abstractNumId="1">
    <w:nsid w:val="3BD8136D"/>
    <w:multiLevelType w:val="singleLevel"/>
    <w:tmpl w:val="3BD8136D"/>
    <w:lvl w:ilvl="0" w:tentative="0">
      <w:start w:val="3"/>
      <w:numFmt w:val="chineseCounting"/>
      <w:suff w:val="nothing"/>
      <w:lvlText w:val="%1、"/>
      <w:lvlJc w:val="left"/>
      <w:rPr>
        <w:rFonts w:hint="eastAsia"/>
      </w:rPr>
    </w:lvl>
  </w:abstractNum>
  <w:abstractNum w:abstractNumId="2">
    <w:nsid w:val="3DFADBD1"/>
    <w:multiLevelType w:val="singleLevel"/>
    <w:tmpl w:val="3DFADBD1"/>
    <w:lvl w:ilvl="0" w:tentative="0">
      <w:start w:val="1"/>
      <w:numFmt w:val="decimal"/>
      <w:suff w:val="nothing"/>
      <w:lvlText w:val="（%1）"/>
      <w:lvlJc w:val="left"/>
    </w:lvl>
  </w:abstractNum>
  <w:abstractNum w:abstractNumId="3">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2"/>
      <w:suff w:val="space"/>
      <w:lvlText w:val="%1.%2"/>
      <w:lvlJc w:val="left"/>
      <w:pPr>
        <w:ind w:left="147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1ZmM1MzI4NDBhMTRjZjdkNjgyYjEzZDAzZjhmNzcifQ=="/>
  </w:docVars>
  <w:rsids>
    <w:rsidRoot w:val="11E3099C"/>
    <w:rsid w:val="003F4A29"/>
    <w:rsid w:val="00400E53"/>
    <w:rsid w:val="008A665D"/>
    <w:rsid w:val="008C716C"/>
    <w:rsid w:val="00936276"/>
    <w:rsid w:val="009F4C1B"/>
    <w:rsid w:val="00A84A6B"/>
    <w:rsid w:val="00BE1545"/>
    <w:rsid w:val="00CB5949"/>
    <w:rsid w:val="01086C64"/>
    <w:rsid w:val="010A36F1"/>
    <w:rsid w:val="01207B0A"/>
    <w:rsid w:val="01291B88"/>
    <w:rsid w:val="01353714"/>
    <w:rsid w:val="014337F8"/>
    <w:rsid w:val="014F5A3E"/>
    <w:rsid w:val="0156352C"/>
    <w:rsid w:val="016B574D"/>
    <w:rsid w:val="018502B5"/>
    <w:rsid w:val="01974AA5"/>
    <w:rsid w:val="01A4698D"/>
    <w:rsid w:val="01AD6C17"/>
    <w:rsid w:val="01D61EE2"/>
    <w:rsid w:val="02215E20"/>
    <w:rsid w:val="022E6257"/>
    <w:rsid w:val="023C37B3"/>
    <w:rsid w:val="023E272A"/>
    <w:rsid w:val="024E4B4B"/>
    <w:rsid w:val="029137FA"/>
    <w:rsid w:val="02A47DC0"/>
    <w:rsid w:val="02D2752A"/>
    <w:rsid w:val="02ED016E"/>
    <w:rsid w:val="02FB615C"/>
    <w:rsid w:val="03317B5D"/>
    <w:rsid w:val="034F2928"/>
    <w:rsid w:val="037616CC"/>
    <w:rsid w:val="037B4AA0"/>
    <w:rsid w:val="039447DF"/>
    <w:rsid w:val="039A03F4"/>
    <w:rsid w:val="03E81928"/>
    <w:rsid w:val="03F359AA"/>
    <w:rsid w:val="04357D70"/>
    <w:rsid w:val="046902B3"/>
    <w:rsid w:val="0481546E"/>
    <w:rsid w:val="04A40A52"/>
    <w:rsid w:val="04AF2F6C"/>
    <w:rsid w:val="04E60D23"/>
    <w:rsid w:val="050F05C1"/>
    <w:rsid w:val="054A33BD"/>
    <w:rsid w:val="054C5B3F"/>
    <w:rsid w:val="0586653E"/>
    <w:rsid w:val="05880459"/>
    <w:rsid w:val="05946D18"/>
    <w:rsid w:val="05B40FDD"/>
    <w:rsid w:val="05D31F43"/>
    <w:rsid w:val="05F97909"/>
    <w:rsid w:val="063C5AAC"/>
    <w:rsid w:val="064A4230"/>
    <w:rsid w:val="064D57D4"/>
    <w:rsid w:val="06603E17"/>
    <w:rsid w:val="066B4044"/>
    <w:rsid w:val="066E322F"/>
    <w:rsid w:val="069B2A76"/>
    <w:rsid w:val="06F27EEE"/>
    <w:rsid w:val="06FE0358"/>
    <w:rsid w:val="071A523E"/>
    <w:rsid w:val="07860B81"/>
    <w:rsid w:val="078C2A30"/>
    <w:rsid w:val="079A613C"/>
    <w:rsid w:val="07AF4ECA"/>
    <w:rsid w:val="07B961CF"/>
    <w:rsid w:val="07C136C9"/>
    <w:rsid w:val="07C16D0B"/>
    <w:rsid w:val="080801E1"/>
    <w:rsid w:val="082A2F7F"/>
    <w:rsid w:val="08801D0D"/>
    <w:rsid w:val="08872A6F"/>
    <w:rsid w:val="08D211FF"/>
    <w:rsid w:val="08E84249"/>
    <w:rsid w:val="08E92ED7"/>
    <w:rsid w:val="08EA4DFE"/>
    <w:rsid w:val="09282E44"/>
    <w:rsid w:val="094D02E9"/>
    <w:rsid w:val="095A331B"/>
    <w:rsid w:val="098E2786"/>
    <w:rsid w:val="099F42C8"/>
    <w:rsid w:val="09AF2C35"/>
    <w:rsid w:val="09B0435A"/>
    <w:rsid w:val="09F47D86"/>
    <w:rsid w:val="0A0C043F"/>
    <w:rsid w:val="0A582AB7"/>
    <w:rsid w:val="0A691981"/>
    <w:rsid w:val="0A776A16"/>
    <w:rsid w:val="0A7A3CE4"/>
    <w:rsid w:val="0A8A06EA"/>
    <w:rsid w:val="0A8A693C"/>
    <w:rsid w:val="0A9B7E2F"/>
    <w:rsid w:val="0AF16507"/>
    <w:rsid w:val="0AFD1579"/>
    <w:rsid w:val="0B25669C"/>
    <w:rsid w:val="0B2823DD"/>
    <w:rsid w:val="0B310B66"/>
    <w:rsid w:val="0B352322"/>
    <w:rsid w:val="0B626F71"/>
    <w:rsid w:val="0B662F05"/>
    <w:rsid w:val="0BAE4FF3"/>
    <w:rsid w:val="0BBA7EDA"/>
    <w:rsid w:val="0BDB744F"/>
    <w:rsid w:val="0C0F3B47"/>
    <w:rsid w:val="0C5C4C39"/>
    <w:rsid w:val="0C662A91"/>
    <w:rsid w:val="0C711F46"/>
    <w:rsid w:val="0C8F023A"/>
    <w:rsid w:val="0C9D0E13"/>
    <w:rsid w:val="0CB307DF"/>
    <w:rsid w:val="0CC04E4F"/>
    <w:rsid w:val="0CC65D86"/>
    <w:rsid w:val="0D1A3FA7"/>
    <w:rsid w:val="0D452426"/>
    <w:rsid w:val="0D557D45"/>
    <w:rsid w:val="0D611BD6"/>
    <w:rsid w:val="0D9836A1"/>
    <w:rsid w:val="0DB5782C"/>
    <w:rsid w:val="0DB86146"/>
    <w:rsid w:val="0E0C601A"/>
    <w:rsid w:val="0E2C21E4"/>
    <w:rsid w:val="0E344BF5"/>
    <w:rsid w:val="0E415563"/>
    <w:rsid w:val="0E724D6F"/>
    <w:rsid w:val="0E7F4DF0"/>
    <w:rsid w:val="0E8D7100"/>
    <w:rsid w:val="0E963B01"/>
    <w:rsid w:val="0EC0292C"/>
    <w:rsid w:val="0EDF2545"/>
    <w:rsid w:val="0EF56BA2"/>
    <w:rsid w:val="0F0B1EF9"/>
    <w:rsid w:val="0F132E0A"/>
    <w:rsid w:val="0F4672D5"/>
    <w:rsid w:val="0F607C6B"/>
    <w:rsid w:val="0F81239C"/>
    <w:rsid w:val="0F9B682A"/>
    <w:rsid w:val="0F9E3EA7"/>
    <w:rsid w:val="0FA23105"/>
    <w:rsid w:val="0FA764C7"/>
    <w:rsid w:val="0FAE20D2"/>
    <w:rsid w:val="0FDA5C70"/>
    <w:rsid w:val="0FEE025B"/>
    <w:rsid w:val="102C2A8E"/>
    <w:rsid w:val="1038043C"/>
    <w:rsid w:val="1068327B"/>
    <w:rsid w:val="106F63B8"/>
    <w:rsid w:val="10791E78"/>
    <w:rsid w:val="1090632E"/>
    <w:rsid w:val="10A7590B"/>
    <w:rsid w:val="10C85AC8"/>
    <w:rsid w:val="10DB57FB"/>
    <w:rsid w:val="10FC41E2"/>
    <w:rsid w:val="111A4278"/>
    <w:rsid w:val="11291340"/>
    <w:rsid w:val="112C5615"/>
    <w:rsid w:val="113B220D"/>
    <w:rsid w:val="116C31F8"/>
    <w:rsid w:val="11865AC3"/>
    <w:rsid w:val="118E286E"/>
    <w:rsid w:val="1194329B"/>
    <w:rsid w:val="11A9737A"/>
    <w:rsid w:val="11C539D3"/>
    <w:rsid w:val="11CF479B"/>
    <w:rsid w:val="11E3099C"/>
    <w:rsid w:val="11E7661B"/>
    <w:rsid w:val="11F0700F"/>
    <w:rsid w:val="11F552B3"/>
    <w:rsid w:val="120A07A0"/>
    <w:rsid w:val="121D3BF2"/>
    <w:rsid w:val="130318C3"/>
    <w:rsid w:val="130673D1"/>
    <w:rsid w:val="13620456"/>
    <w:rsid w:val="13EB21F9"/>
    <w:rsid w:val="13F42654"/>
    <w:rsid w:val="13FC4407"/>
    <w:rsid w:val="13FD1BFC"/>
    <w:rsid w:val="13FF5CA5"/>
    <w:rsid w:val="14042D52"/>
    <w:rsid w:val="141A2298"/>
    <w:rsid w:val="14231AD5"/>
    <w:rsid w:val="146B50E8"/>
    <w:rsid w:val="14922675"/>
    <w:rsid w:val="149C7998"/>
    <w:rsid w:val="14A35063"/>
    <w:rsid w:val="14F03E47"/>
    <w:rsid w:val="15240E43"/>
    <w:rsid w:val="15424798"/>
    <w:rsid w:val="1595503F"/>
    <w:rsid w:val="159C4FF4"/>
    <w:rsid w:val="15D00040"/>
    <w:rsid w:val="15D90D85"/>
    <w:rsid w:val="16310C9B"/>
    <w:rsid w:val="1648662A"/>
    <w:rsid w:val="165878EE"/>
    <w:rsid w:val="16672939"/>
    <w:rsid w:val="16755CAA"/>
    <w:rsid w:val="16917AAF"/>
    <w:rsid w:val="16AB3EC2"/>
    <w:rsid w:val="16B40FC8"/>
    <w:rsid w:val="16E01DBD"/>
    <w:rsid w:val="16FE2244"/>
    <w:rsid w:val="16FE6EC5"/>
    <w:rsid w:val="17170316"/>
    <w:rsid w:val="17290A30"/>
    <w:rsid w:val="1736159E"/>
    <w:rsid w:val="174C6196"/>
    <w:rsid w:val="175760D1"/>
    <w:rsid w:val="176A37B1"/>
    <w:rsid w:val="17AB08EF"/>
    <w:rsid w:val="17DD42BB"/>
    <w:rsid w:val="17E639E8"/>
    <w:rsid w:val="181D47CC"/>
    <w:rsid w:val="18567E5D"/>
    <w:rsid w:val="18855DF8"/>
    <w:rsid w:val="18A60DE5"/>
    <w:rsid w:val="18C7197B"/>
    <w:rsid w:val="18CE7660"/>
    <w:rsid w:val="18E11E1D"/>
    <w:rsid w:val="18E15979"/>
    <w:rsid w:val="19882298"/>
    <w:rsid w:val="19A76BC3"/>
    <w:rsid w:val="19CF4137"/>
    <w:rsid w:val="19EA6AAF"/>
    <w:rsid w:val="19FB2A6A"/>
    <w:rsid w:val="1A127129"/>
    <w:rsid w:val="1A6E387C"/>
    <w:rsid w:val="1A864A2A"/>
    <w:rsid w:val="1AD27C6F"/>
    <w:rsid w:val="1AF513F4"/>
    <w:rsid w:val="1B2A30B6"/>
    <w:rsid w:val="1B716AD1"/>
    <w:rsid w:val="1BCA3B90"/>
    <w:rsid w:val="1BD92E92"/>
    <w:rsid w:val="1BE97B91"/>
    <w:rsid w:val="1BF157B5"/>
    <w:rsid w:val="1C454150"/>
    <w:rsid w:val="1C4A2CFA"/>
    <w:rsid w:val="1C4A7CD9"/>
    <w:rsid w:val="1C542906"/>
    <w:rsid w:val="1C5661C9"/>
    <w:rsid w:val="1C684366"/>
    <w:rsid w:val="1C835330"/>
    <w:rsid w:val="1CB9745D"/>
    <w:rsid w:val="1CCE3073"/>
    <w:rsid w:val="1CE95744"/>
    <w:rsid w:val="1CEB14BC"/>
    <w:rsid w:val="1D1B147F"/>
    <w:rsid w:val="1DCC63B8"/>
    <w:rsid w:val="1E16561C"/>
    <w:rsid w:val="1E2B6D2A"/>
    <w:rsid w:val="1E365FE8"/>
    <w:rsid w:val="1E6F3A27"/>
    <w:rsid w:val="1E713424"/>
    <w:rsid w:val="1E803E86"/>
    <w:rsid w:val="1ED0096A"/>
    <w:rsid w:val="1EE52552"/>
    <w:rsid w:val="1F0411B1"/>
    <w:rsid w:val="1F325180"/>
    <w:rsid w:val="1F5D73FC"/>
    <w:rsid w:val="1F685ED8"/>
    <w:rsid w:val="1F751EA4"/>
    <w:rsid w:val="1F7C31BE"/>
    <w:rsid w:val="1FB8489F"/>
    <w:rsid w:val="1FF61EAA"/>
    <w:rsid w:val="20057BDC"/>
    <w:rsid w:val="20330CED"/>
    <w:rsid w:val="20392F2D"/>
    <w:rsid w:val="204E317E"/>
    <w:rsid w:val="20C07B93"/>
    <w:rsid w:val="21076A0C"/>
    <w:rsid w:val="2122022A"/>
    <w:rsid w:val="21326BFD"/>
    <w:rsid w:val="2138405D"/>
    <w:rsid w:val="21582E98"/>
    <w:rsid w:val="2193671F"/>
    <w:rsid w:val="219A56D7"/>
    <w:rsid w:val="21E1179F"/>
    <w:rsid w:val="21E64000"/>
    <w:rsid w:val="21FB71F9"/>
    <w:rsid w:val="226C7787"/>
    <w:rsid w:val="22726F55"/>
    <w:rsid w:val="22765464"/>
    <w:rsid w:val="228C07D3"/>
    <w:rsid w:val="22BD2FB3"/>
    <w:rsid w:val="22F8223D"/>
    <w:rsid w:val="230E1B9C"/>
    <w:rsid w:val="231132FF"/>
    <w:rsid w:val="23264FFC"/>
    <w:rsid w:val="232E2103"/>
    <w:rsid w:val="233174FD"/>
    <w:rsid w:val="23442129"/>
    <w:rsid w:val="23764AF4"/>
    <w:rsid w:val="23AD1279"/>
    <w:rsid w:val="23CA32B4"/>
    <w:rsid w:val="23E2375A"/>
    <w:rsid w:val="24427D80"/>
    <w:rsid w:val="249A2142"/>
    <w:rsid w:val="24CD2986"/>
    <w:rsid w:val="24D16B95"/>
    <w:rsid w:val="24D202F6"/>
    <w:rsid w:val="24FD7230"/>
    <w:rsid w:val="252B6F44"/>
    <w:rsid w:val="25C97EC1"/>
    <w:rsid w:val="25E20F82"/>
    <w:rsid w:val="25E4181C"/>
    <w:rsid w:val="260B392E"/>
    <w:rsid w:val="263A2B6C"/>
    <w:rsid w:val="26424C58"/>
    <w:rsid w:val="26472F16"/>
    <w:rsid w:val="26562947"/>
    <w:rsid w:val="269C3A1A"/>
    <w:rsid w:val="269D312A"/>
    <w:rsid w:val="26F7280B"/>
    <w:rsid w:val="27A159BE"/>
    <w:rsid w:val="27A24E6D"/>
    <w:rsid w:val="27C8469D"/>
    <w:rsid w:val="27F43225"/>
    <w:rsid w:val="281853E0"/>
    <w:rsid w:val="284C5056"/>
    <w:rsid w:val="28510EC8"/>
    <w:rsid w:val="292D5C81"/>
    <w:rsid w:val="293420EA"/>
    <w:rsid w:val="29382F69"/>
    <w:rsid w:val="294C32E2"/>
    <w:rsid w:val="294F211B"/>
    <w:rsid w:val="2961485C"/>
    <w:rsid w:val="297168A5"/>
    <w:rsid w:val="299102FE"/>
    <w:rsid w:val="29A32D53"/>
    <w:rsid w:val="29AF561F"/>
    <w:rsid w:val="29E12E49"/>
    <w:rsid w:val="2A0E01F9"/>
    <w:rsid w:val="2A1262DA"/>
    <w:rsid w:val="2A1F5959"/>
    <w:rsid w:val="2A2D2CA6"/>
    <w:rsid w:val="2A7A79DB"/>
    <w:rsid w:val="2A955A31"/>
    <w:rsid w:val="2AC450FA"/>
    <w:rsid w:val="2AE337D3"/>
    <w:rsid w:val="2AE45FD5"/>
    <w:rsid w:val="2AE80DE9"/>
    <w:rsid w:val="2AF43C32"/>
    <w:rsid w:val="2B4C75CA"/>
    <w:rsid w:val="2BC96E6C"/>
    <w:rsid w:val="2C3D0CC9"/>
    <w:rsid w:val="2C4E19B8"/>
    <w:rsid w:val="2C894B1B"/>
    <w:rsid w:val="2CD0422B"/>
    <w:rsid w:val="2D001B1A"/>
    <w:rsid w:val="2D544B2D"/>
    <w:rsid w:val="2DA6257F"/>
    <w:rsid w:val="2E07560B"/>
    <w:rsid w:val="2E19750B"/>
    <w:rsid w:val="2E692241"/>
    <w:rsid w:val="2E8250B1"/>
    <w:rsid w:val="2E8F3DE9"/>
    <w:rsid w:val="2EE23DA1"/>
    <w:rsid w:val="2EF57094"/>
    <w:rsid w:val="2EF97A69"/>
    <w:rsid w:val="2EFC4E63"/>
    <w:rsid w:val="2F522CD5"/>
    <w:rsid w:val="2FA14FDC"/>
    <w:rsid w:val="2FD86B5D"/>
    <w:rsid w:val="302208F9"/>
    <w:rsid w:val="302C1778"/>
    <w:rsid w:val="304F468B"/>
    <w:rsid w:val="308745CC"/>
    <w:rsid w:val="308B46F0"/>
    <w:rsid w:val="30942CC8"/>
    <w:rsid w:val="30D73E25"/>
    <w:rsid w:val="30E221EB"/>
    <w:rsid w:val="31157D31"/>
    <w:rsid w:val="31203028"/>
    <w:rsid w:val="3139239E"/>
    <w:rsid w:val="31623C2D"/>
    <w:rsid w:val="321F12D3"/>
    <w:rsid w:val="322C1C7D"/>
    <w:rsid w:val="326F0B3B"/>
    <w:rsid w:val="327116B6"/>
    <w:rsid w:val="328525BE"/>
    <w:rsid w:val="3291620A"/>
    <w:rsid w:val="329C0DE9"/>
    <w:rsid w:val="32B141B6"/>
    <w:rsid w:val="330B46B7"/>
    <w:rsid w:val="334E041E"/>
    <w:rsid w:val="33B45D0C"/>
    <w:rsid w:val="33C165E2"/>
    <w:rsid w:val="33D62B0E"/>
    <w:rsid w:val="33E95CF8"/>
    <w:rsid w:val="33ED7470"/>
    <w:rsid w:val="340053F5"/>
    <w:rsid w:val="340C5B48"/>
    <w:rsid w:val="344D7F0F"/>
    <w:rsid w:val="346D2663"/>
    <w:rsid w:val="347074B0"/>
    <w:rsid w:val="34B45226"/>
    <w:rsid w:val="34BA0ACC"/>
    <w:rsid w:val="35177D3B"/>
    <w:rsid w:val="351D4272"/>
    <w:rsid w:val="3531294D"/>
    <w:rsid w:val="357C00B2"/>
    <w:rsid w:val="35B531F5"/>
    <w:rsid w:val="35FE7442"/>
    <w:rsid w:val="360A60B7"/>
    <w:rsid w:val="36232870"/>
    <w:rsid w:val="36920C88"/>
    <w:rsid w:val="369260AD"/>
    <w:rsid w:val="375A4E1C"/>
    <w:rsid w:val="37774A03"/>
    <w:rsid w:val="37C13FF1"/>
    <w:rsid w:val="37C70DFA"/>
    <w:rsid w:val="37CC59CC"/>
    <w:rsid w:val="37D22C05"/>
    <w:rsid w:val="38002AE5"/>
    <w:rsid w:val="38172D0E"/>
    <w:rsid w:val="385D5636"/>
    <w:rsid w:val="38922202"/>
    <w:rsid w:val="38BB3F25"/>
    <w:rsid w:val="38DA0B32"/>
    <w:rsid w:val="390E69DC"/>
    <w:rsid w:val="3916297D"/>
    <w:rsid w:val="392D53F8"/>
    <w:rsid w:val="3966110C"/>
    <w:rsid w:val="39736B31"/>
    <w:rsid w:val="398C14D9"/>
    <w:rsid w:val="398D63D0"/>
    <w:rsid w:val="39AA281F"/>
    <w:rsid w:val="39DB49B4"/>
    <w:rsid w:val="3A461688"/>
    <w:rsid w:val="3AE8273F"/>
    <w:rsid w:val="3B0B33EA"/>
    <w:rsid w:val="3B161677"/>
    <w:rsid w:val="3B631652"/>
    <w:rsid w:val="3B96663F"/>
    <w:rsid w:val="3BC12485"/>
    <w:rsid w:val="3BE96326"/>
    <w:rsid w:val="3BE96E33"/>
    <w:rsid w:val="3BF75496"/>
    <w:rsid w:val="3C12216A"/>
    <w:rsid w:val="3C3560F7"/>
    <w:rsid w:val="3C3A521C"/>
    <w:rsid w:val="3C575DCE"/>
    <w:rsid w:val="3C6E77F3"/>
    <w:rsid w:val="3D053A7C"/>
    <w:rsid w:val="3D1E069A"/>
    <w:rsid w:val="3D207130"/>
    <w:rsid w:val="3D477BF1"/>
    <w:rsid w:val="3DA321EF"/>
    <w:rsid w:val="3DE2616C"/>
    <w:rsid w:val="3DFC4E7F"/>
    <w:rsid w:val="3E073818"/>
    <w:rsid w:val="3E0C1200"/>
    <w:rsid w:val="3E0C5804"/>
    <w:rsid w:val="3F650802"/>
    <w:rsid w:val="3F6727CC"/>
    <w:rsid w:val="3F67457A"/>
    <w:rsid w:val="3F6856F2"/>
    <w:rsid w:val="3F8B137E"/>
    <w:rsid w:val="3FBB1FB5"/>
    <w:rsid w:val="3FD6525C"/>
    <w:rsid w:val="3FE200A5"/>
    <w:rsid w:val="3FE35C7C"/>
    <w:rsid w:val="3FEE7EAC"/>
    <w:rsid w:val="3FFD329E"/>
    <w:rsid w:val="40026A3B"/>
    <w:rsid w:val="400A1E7F"/>
    <w:rsid w:val="40125A07"/>
    <w:rsid w:val="401C7995"/>
    <w:rsid w:val="403B3CB1"/>
    <w:rsid w:val="404443F5"/>
    <w:rsid w:val="404922F5"/>
    <w:rsid w:val="40683658"/>
    <w:rsid w:val="408F7457"/>
    <w:rsid w:val="40E02836"/>
    <w:rsid w:val="411D58E5"/>
    <w:rsid w:val="41200E85"/>
    <w:rsid w:val="416D399E"/>
    <w:rsid w:val="418F67B3"/>
    <w:rsid w:val="41A22046"/>
    <w:rsid w:val="41D64FD5"/>
    <w:rsid w:val="41E33C60"/>
    <w:rsid w:val="42BB04E6"/>
    <w:rsid w:val="42D53EF1"/>
    <w:rsid w:val="42F86B2A"/>
    <w:rsid w:val="43370DB1"/>
    <w:rsid w:val="433D4ADA"/>
    <w:rsid w:val="43860D47"/>
    <w:rsid w:val="43A43A29"/>
    <w:rsid w:val="43B57B2B"/>
    <w:rsid w:val="43DE0B83"/>
    <w:rsid w:val="43EB2023"/>
    <w:rsid w:val="43EF0FE2"/>
    <w:rsid w:val="440562B9"/>
    <w:rsid w:val="44066626"/>
    <w:rsid w:val="444162D1"/>
    <w:rsid w:val="4447497A"/>
    <w:rsid w:val="44670B79"/>
    <w:rsid w:val="44C41938"/>
    <w:rsid w:val="451C5FE1"/>
    <w:rsid w:val="453907B6"/>
    <w:rsid w:val="453F29D6"/>
    <w:rsid w:val="4550160D"/>
    <w:rsid w:val="4594568D"/>
    <w:rsid w:val="459E773C"/>
    <w:rsid w:val="45E22C40"/>
    <w:rsid w:val="45E65E42"/>
    <w:rsid w:val="45E83F1B"/>
    <w:rsid w:val="45F6020C"/>
    <w:rsid w:val="463D7DCC"/>
    <w:rsid w:val="463F7FFF"/>
    <w:rsid w:val="46477F5C"/>
    <w:rsid w:val="465D0485"/>
    <w:rsid w:val="4669507C"/>
    <w:rsid w:val="467C43A2"/>
    <w:rsid w:val="4698326B"/>
    <w:rsid w:val="46B53706"/>
    <w:rsid w:val="46BF6A4A"/>
    <w:rsid w:val="46D70238"/>
    <w:rsid w:val="46F75AF5"/>
    <w:rsid w:val="470C161A"/>
    <w:rsid w:val="473F3239"/>
    <w:rsid w:val="47525B10"/>
    <w:rsid w:val="475B565D"/>
    <w:rsid w:val="4776463B"/>
    <w:rsid w:val="478B3F94"/>
    <w:rsid w:val="47B440D5"/>
    <w:rsid w:val="47D11328"/>
    <w:rsid w:val="47E80223"/>
    <w:rsid w:val="480C5CBF"/>
    <w:rsid w:val="48767174"/>
    <w:rsid w:val="48873598"/>
    <w:rsid w:val="48A4239B"/>
    <w:rsid w:val="48BB6ACA"/>
    <w:rsid w:val="48C10C60"/>
    <w:rsid w:val="48F50E49"/>
    <w:rsid w:val="48F55A38"/>
    <w:rsid w:val="49037C00"/>
    <w:rsid w:val="493400B1"/>
    <w:rsid w:val="4955259A"/>
    <w:rsid w:val="49BE095D"/>
    <w:rsid w:val="49CB435D"/>
    <w:rsid w:val="49D85A26"/>
    <w:rsid w:val="49E01488"/>
    <w:rsid w:val="49E36DCB"/>
    <w:rsid w:val="49E571DC"/>
    <w:rsid w:val="4A2F038B"/>
    <w:rsid w:val="4A46477D"/>
    <w:rsid w:val="4A527BD5"/>
    <w:rsid w:val="4A6D4A0F"/>
    <w:rsid w:val="4A947C65"/>
    <w:rsid w:val="4AA04DE4"/>
    <w:rsid w:val="4AB82869"/>
    <w:rsid w:val="4B3C4B0D"/>
    <w:rsid w:val="4B8230CF"/>
    <w:rsid w:val="4BBF4AA7"/>
    <w:rsid w:val="4BD05255"/>
    <w:rsid w:val="4BF22AAC"/>
    <w:rsid w:val="4BF90C50"/>
    <w:rsid w:val="4C013661"/>
    <w:rsid w:val="4C0D2B2C"/>
    <w:rsid w:val="4C5A431C"/>
    <w:rsid w:val="4C5D11DF"/>
    <w:rsid w:val="4C92075D"/>
    <w:rsid w:val="4CBF5C1D"/>
    <w:rsid w:val="4CC7552F"/>
    <w:rsid w:val="4CE74F4D"/>
    <w:rsid w:val="4CEF05C2"/>
    <w:rsid w:val="4CF338F1"/>
    <w:rsid w:val="4D167BF0"/>
    <w:rsid w:val="4D2C35EA"/>
    <w:rsid w:val="4D510F81"/>
    <w:rsid w:val="4D522188"/>
    <w:rsid w:val="4D7E765F"/>
    <w:rsid w:val="4D7F33D7"/>
    <w:rsid w:val="4DA31306"/>
    <w:rsid w:val="4DB50BA7"/>
    <w:rsid w:val="4DB85CAD"/>
    <w:rsid w:val="4E1116BB"/>
    <w:rsid w:val="4E17716C"/>
    <w:rsid w:val="4E655492"/>
    <w:rsid w:val="4E802F63"/>
    <w:rsid w:val="4EB63D79"/>
    <w:rsid w:val="4EC47055"/>
    <w:rsid w:val="4F381A8F"/>
    <w:rsid w:val="4F6B6B79"/>
    <w:rsid w:val="4F840831"/>
    <w:rsid w:val="4FB56C3C"/>
    <w:rsid w:val="4FDF015D"/>
    <w:rsid w:val="4FE377A5"/>
    <w:rsid w:val="507D2A1E"/>
    <w:rsid w:val="507F6097"/>
    <w:rsid w:val="5095081C"/>
    <w:rsid w:val="50B769E4"/>
    <w:rsid w:val="50DB3F55"/>
    <w:rsid w:val="51022355"/>
    <w:rsid w:val="51073646"/>
    <w:rsid w:val="510B004C"/>
    <w:rsid w:val="512135B1"/>
    <w:rsid w:val="51356EA3"/>
    <w:rsid w:val="515139AB"/>
    <w:rsid w:val="515151CC"/>
    <w:rsid w:val="515626A1"/>
    <w:rsid w:val="516A1CA8"/>
    <w:rsid w:val="51A52CE0"/>
    <w:rsid w:val="51B42592"/>
    <w:rsid w:val="51C518B1"/>
    <w:rsid w:val="52614E59"/>
    <w:rsid w:val="527914F8"/>
    <w:rsid w:val="52816DC7"/>
    <w:rsid w:val="52A373D7"/>
    <w:rsid w:val="52D10231"/>
    <w:rsid w:val="52DD6187"/>
    <w:rsid w:val="52F836D5"/>
    <w:rsid w:val="52FD1EE9"/>
    <w:rsid w:val="53043F39"/>
    <w:rsid w:val="530A3743"/>
    <w:rsid w:val="531E67C3"/>
    <w:rsid w:val="53242D01"/>
    <w:rsid w:val="532768AB"/>
    <w:rsid w:val="5341618B"/>
    <w:rsid w:val="5373753A"/>
    <w:rsid w:val="53746E0E"/>
    <w:rsid w:val="53830375"/>
    <w:rsid w:val="53915C12"/>
    <w:rsid w:val="53A07C03"/>
    <w:rsid w:val="53F005F3"/>
    <w:rsid w:val="54037B39"/>
    <w:rsid w:val="54103035"/>
    <w:rsid w:val="543A2FEC"/>
    <w:rsid w:val="543C792C"/>
    <w:rsid w:val="543E2C5B"/>
    <w:rsid w:val="549A7538"/>
    <w:rsid w:val="54A45BF1"/>
    <w:rsid w:val="54C67D59"/>
    <w:rsid w:val="54E3488F"/>
    <w:rsid w:val="55017D13"/>
    <w:rsid w:val="55216B22"/>
    <w:rsid w:val="5578222A"/>
    <w:rsid w:val="558E065B"/>
    <w:rsid w:val="55930C2F"/>
    <w:rsid w:val="55A22122"/>
    <w:rsid w:val="55B13EB6"/>
    <w:rsid w:val="560C332E"/>
    <w:rsid w:val="56D31838"/>
    <w:rsid w:val="574014E1"/>
    <w:rsid w:val="57527466"/>
    <w:rsid w:val="575817DD"/>
    <w:rsid w:val="57685F35"/>
    <w:rsid w:val="578130E3"/>
    <w:rsid w:val="57886659"/>
    <w:rsid w:val="578F19D1"/>
    <w:rsid w:val="57B10631"/>
    <w:rsid w:val="57CF0AB7"/>
    <w:rsid w:val="58081702"/>
    <w:rsid w:val="580F7106"/>
    <w:rsid w:val="5815704C"/>
    <w:rsid w:val="584B45E2"/>
    <w:rsid w:val="587677E4"/>
    <w:rsid w:val="587753D7"/>
    <w:rsid w:val="589F0489"/>
    <w:rsid w:val="58AD704A"/>
    <w:rsid w:val="58E42460"/>
    <w:rsid w:val="59086B6A"/>
    <w:rsid w:val="591E1985"/>
    <w:rsid w:val="59554FEC"/>
    <w:rsid w:val="595A2602"/>
    <w:rsid w:val="59780A1D"/>
    <w:rsid w:val="59C30A15"/>
    <w:rsid w:val="59C64C9B"/>
    <w:rsid w:val="59CA479D"/>
    <w:rsid w:val="59CF1242"/>
    <w:rsid w:val="5A0F487C"/>
    <w:rsid w:val="5A274FAA"/>
    <w:rsid w:val="5A2E5F69"/>
    <w:rsid w:val="5A354B33"/>
    <w:rsid w:val="5A4F5EDF"/>
    <w:rsid w:val="5AC83331"/>
    <w:rsid w:val="5ADC3248"/>
    <w:rsid w:val="5AE824B9"/>
    <w:rsid w:val="5AF623E6"/>
    <w:rsid w:val="5B022F52"/>
    <w:rsid w:val="5B2555BE"/>
    <w:rsid w:val="5B2E3617"/>
    <w:rsid w:val="5B4B48F9"/>
    <w:rsid w:val="5BCF72D8"/>
    <w:rsid w:val="5BD448EE"/>
    <w:rsid w:val="5BFA49FC"/>
    <w:rsid w:val="5C2C2148"/>
    <w:rsid w:val="5C2E04A2"/>
    <w:rsid w:val="5C7B30EF"/>
    <w:rsid w:val="5C932C77"/>
    <w:rsid w:val="5CA37385"/>
    <w:rsid w:val="5CC10AD7"/>
    <w:rsid w:val="5CC44887"/>
    <w:rsid w:val="5CD355C6"/>
    <w:rsid w:val="5CE15727"/>
    <w:rsid w:val="5D112254"/>
    <w:rsid w:val="5D727AA1"/>
    <w:rsid w:val="5DAF5613"/>
    <w:rsid w:val="5DD45079"/>
    <w:rsid w:val="5DE61A09"/>
    <w:rsid w:val="5DFC2E44"/>
    <w:rsid w:val="5E27164D"/>
    <w:rsid w:val="5E290DED"/>
    <w:rsid w:val="5E5D161C"/>
    <w:rsid w:val="5E7F3237"/>
    <w:rsid w:val="5EE15C89"/>
    <w:rsid w:val="5EFF1C82"/>
    <w:rsid w:val="5F2C355E"/>
    <w:rsid w:val="5F4E0BC4"/>
    <w:rsid w:val="5F531FCE"/>
    <w:rsid w:val="5F7433F4"/>
    <w:rsid w:val="5F784D70"/>
    <w:rsid w:val="5FBB029F"/>
    <w:rsid w:val="5FDB5D6C"/>
    <w:rsid w:val="606F7B16"/>
    <w:rsid w:val="60730B79"/>
    <w:rsid w:val="607D0DE1"/>
    <w:rsid w:val="608508AD"/>
    <w:rsid w:val="60F872D1"/>
    <w:rsid w:val="6141185E"/>
    <w:rsid w:val="61600EA1"/>
    <w:rsid w:val="616E01D2"/>
    <w:rsid w:val="617C0B24"/>
    <w:rsid w:val="61AA7629"/>
    <w:rsid w:val="61C84EF5"/>
    <w:rsid w:val="61D05126"/>
    <w:rsid w:val="61D51FCF"/>
    <w:rsid w:val="61E35B9B"/>
    <w:rsid w:val="624F5B86"/>
    <w:rsid w:val="62572E40"/>
    <w:rsid w:val="6267055B"/>
    <w:rsid w:val="629152E7"/>
    <w:rsid w:val="62946B14"/>
    <w:rsid w:val="62C751AC"/>
    <w:rsid w:val="62CA2245"/>
    <w:rsid w:val="62F12229"/>
    <w:rsid w:val="63BC1AE8"/>
    <w:rsid w:val="63C07FE5"/>
    <w:rsid w:val="63EB166C"/>
    <w:rsid w:val="63F14DF8"/>
    <w:rsid w:val="641F5CF2"/>
    <w:rsid w:val="644B2595"/>
    <w:rsid w:val="64B8292A"/>
    <w:rsid w:val="64BB489D"/>
    <w:rsid w:val="64F63B27"/>
    <w:rsid w:val="650859CD"/>
    <w:rsid w:val="654B3E73"/>
    <w:rsid w:val="656A7099"/>
    <w:rsid w:val="65FD1729"/>
    <w:rsid w:val="668272C8"/>
    <w:rsid w:val="668659BA"/>
    <w:rsid w:val="671D5CC4"/>
    <w:rsid w:val="67221C9C"/>
    <w:rsid w:val="67665E2B"/>
    <w:rsid w:val="677C34BF"/>
    <w:rsid w:val="67955879"/>
    <w:rsid w:val="679D49E7"/>
    <w:rsid w:val="67B328F2"/>
    <w:rsid w:val="67D31EFE"/>
    <w:rsid w:val="684D3B04"/>
    <w:rsid w:val="68782306"/>
    <w:rsid w:val="68A85F1A"/>
    <w:rsid w:val="69494A88"/>
    <w:rsid w:val="69772E6B"/>
    <w:rsid w:val="6985191D"/>
    <w:rsid w:val="69A9560C"/>
    <w:rsid w:val="69B93AFC"/>
    <w:rsid w:val="6A5D1F52"/>
    <w:rsid w:val="6A5E1D79"/>
    <w:rsid w:val="6A987B4F"/>
    <w:rsid w:val="6AA14535"/>
    <w:rsid w:val="6AA31959"/>
    <w:rsid w:val="6AA67D9D"/>
    <w:rsid w:val="6AB147DA"/>
    <w:rsid w:val="6AB26742"/>
    <w:rsid w:val="6AC41FD2"/>
    <w:rsid w:val="6AE53247"/>
    <w:rsid w:val="6B036B0A"/>
    <w:rsid w:val="6B1B7628"/>
    <w:rsid w:val="6B2910E1"/>
    <w:rsid w:val="6B2C5DC6"/>
    <w:rsid w:val="6B2F1B41"/>
    <w:rsid w:val="6B826114"/>
    <w:rsid w:val="6BC06753"/>
    <w:rsid w:val="6BC229B5"/>
    <w:rsid w:val="6BE23C8A"/>
    <w:rsid w:val="6C2076DB"/>
    <w:rsid w:val="6C2948E8"/>
    <w:rsid w:val="6C313697"/>
    <w:rsid w:val="6C6A1294"/>
    <w:rsid w:val="6C9F6852"/>
    <w:rsid w:val="6CA815F0"/>
    <w:rsid w:val="6CB1569B"/>
    <w:rsid w:val="6CB366D3"/>
    <w:rsid w:val="6CCE2FFA"/>
    <w:rsid w:val="6CE53865"/>
    <w:rsid w:val="6D011D2A"/>
    <w:rsid w:val="6D516228"/>
    <w:rsid w:val="6D534E63"/>
    <w:rsid w:val="6D76531D"/>
    <w:rsid w:val="6E102D14"/>
    <w:rsid w:val="6E2214E9"/>
    <w:rsid w:val="6E737E9F"/>
    <w:rsid w:val="6EDA3A91"/>
    <w:rsid w:val="6EF47329"/>
    <w:rsid w:val="6F3D26D3"/>
    <w:rsid w:val="6F415949"/>
    <w:rsid w:val="6F5953DE"/>
    <w:rsid w:val="6FA11CA4"/>
    <w:rsid w:val="6FA523D2"/>
    <w:rsid w:val="6FBE3493"/>
    <w:rsid w:val="6FF07E3C"/>
    <w:rsid w:val="701F71D4"/>
    <w:rsid w:val="70692AA5"/>
    <w:rsid w:val="709C5F59"/>
    <w:rsid w:val="70E47206"/>
    <w:rsid w:val="710F044A"/>
    <w:rsid w:val="711D6F50"/>
    <w:rsid w:val="712E7F02"/>
    <w:rsid w:val="714802B0"/>
    <w:rsid w:val="714C2ECB"/>
    <w:rsid w:val="714C3AC4"/>
    <w:rsid w:val="715C2F64"/>
    <w:rsid w:val="717041A2"/>
    <w:rsid w:val="71AD7C63"/>
    <w:rsid w:val="71B141C8"/>
    <w:rsid w:val="71B529D6"/>
    <w:rsid w:val="72367C35"/>
    <w:rsid w:val="72600832"/>
    <w:rsid w:val="72620A4E"/>
    <w:rsid w:val="72812A4F"/>
    <w:rsid w:val="72B56DCF"/>
    <w:rsid w:val="72B71456"/>
    <w:rsid w:val="72CF15E5"/>
    <w:rsid w:val="73437507"/>
    <w:rsid w:val="735B1D7D"/>
    <w:rsid w:val="7367613B"/>
    <w:rsid w:val="736D0FD2"/>
    <w:rsid w:val="73974727"/>
    <w:rsid w:val="73D1311F"/>
    <w:rsid w:val="742E5993"/>
    <w:rsid w:val="743B46F4"/>
    <w:rsid w:val="744C311D"/>
    <w:rsid w:val="745B7503"/>
    <w:rsid w:val="74C973C0"/>
    <w:rsid w:val="752638FB"/>
    <w:rsid w:val="757271FA"/>
    <w:rsid w:val="75AE348A"/>
    <w:rsid w:val="75BC57F3"/>
    <w:rsid w:val="75C016AE"/>
    <w:rsid w:val="75D200AA"/>
    <w:rsid w:val="76044EBB"/>
    <w:rsid w:val="7652040B"/>
    <w:rsid w:val="76530DD9"/>
    <w:rsid w:val="76557CFE"/>
    <w:rsid w:val="766E7A7C"/>
    <w:rsid w:val="76931CD5"/>
    <w:rsid w:val="76AB293C"/>
    <w:rsid w:val="76F669BA"/>
    <w:rsid w:val="77036C2F"/>
    <w:rsid w:val="771A6435"/>
    <w:rsid w:val="776A4892"/>
    <w:rsid w:val="77A5693E"/>
    <w:rsid w:val="77B511FC"/>
    <w:rsid w:val="77B533CE"/>
    <w:rsid w:val="77D73080"/>
    <w:rsid w:val="77F4102D"/>
    <w:rsid w:val="77F5069A"/>
    <w:rsid w:val="780041FF"/>
    <w:rsid w:val="7813534B"/>
    <w:rsid w:val="784B788E"/>
    <w:rsid w:val="78542BE7"/>
    <w:rsid w:val="785907EF"/>
    <w:rsid w:val="78731030"/>
    <w:rsid w:val="79102FB2"/>
    <w:rsid w:val="791C079E"/>
    <w:rsid w:val="792C3B64"/>
    <w:rsid w:val="792E51E6"/>
    <w:rsid w:val="793F53A1"/>
    <w:rsid w:val="79486714"/>
    <w:rsid w:val="795E413F"/>
    <w:rsid w:val="796442E4"/>
    <w:rsid w:val="79B80F53"/>
    <w:rsid w:val="79C943F8"/>
    <w:rsid w:val="79CE4C1B"/>
    <w:rsid w:val="79E55EE9"/>
    <w:rsid w:val="79FA2DDC"/>
    <w:rsid w:val="7A143036"/>
    <w:rsid w:val="7A1A1CD6"/>
    <w:rsid w:val="7A2111EE"/>
    <w:rsid w:val="7A521A99"/>
    <w:rsid w:val="7A6758F5"/>
    <w:rsid w:val="7ACB4CB6"/>
    <w:rsid w:val="7AF75AAB"/>
    <w:rsid w:val="7B4E7DC1"/>
    <w:rsid w:val="7B5B420B"/>
    <w:rsid w:val="7B6971E7"/>
    <w:rsid w:val="7B7A2964"/>
    <w:rsid w:val="7BFC23FF"/>
    <w:rsid w:val="7C1C7EBF"/>
    <w:rsid w:val="7C340AC9"/>
    <w:rsid w:val="7C350F81"/>
    <w:rsid w:val="7C524A1D"/>
    <w:rsid w:val="7C8105B2"/>
    <w:rsid w:val="7C8E138F"/>
    <w:rsid w:val="7C9E4285"/>
    <w:rsid w:val="7CC95F46"/>
    <w:rsid w:val="7CCA0287"/>
    <w:rsid w:val="7CD765D8"/>
    <w:rsid w:val="7CFE5817"/>
    <w:rsid w:val="7D215834"/>
    <w:rsid w:val="7D5A35B8"/>
    <w:rsid w:val="7D6C4019"/>
    <w:rsid w:val="7D8C697F"/>
    <w:rsid w:val="7DA63EE4"/>
    <w:rsid w:val="7DC26892"/>
    <w:rsid w:val="7DC425BD"/>
    <w:rsid w:val="7DDF16F3"/>
    <w:rsid w:val="7E05651C"/>
    <w:rsid w:val="7E0C2090"/>
    <w:rsid w:val="7E0C7AC0"/>
    <w:rsid w:val="7EAF0B77"/>
    <w:rsid w:val="7EB6319E"/>
    <w:rsid w:val="7ED909CE"/>
    <w:rsid w:val="7EFF5267"/>
    <w:rsid w:val="7F0E232F"/>
    <w:rsid w:val="7F26773B"/>
    <w:rsid w:val="7F53726D"/>
    <w:rsid w:val="7F703475"/>
    <w:rsid w:val="7FF72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5">
    <w:name w:val="heading 4"/>
    <w:basedOn w:val="1"/>
    <w:next w:val="1"/>
    <w:autoRedefine/>
    <w:qFormat/>
    <w:uiPriority w:val="1"/>
    <w:pPr>
      <w:ind w:left="1068"/>
      <w:outlineLvl w:val="3"/>
    </w:pPr>
    <w:rPr>
      <w:rFonts w:ascii="宋体" w:hAnsi="宋体" w:eastAsia="宋体" w:cs="宋体"/>
      <w:b/>
      <w:bCs/>
      <w:sz w:val="24"/>
      <w:szCs w:val="24"/>
      <w:lang w:val="zh-CN" w:eastAsia="zh-CN" w:bidi="zh-CN"/>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spacing w:after="120"/>
    </w:pPr>
  </w:style>
  <w:style w:type="paragraph" w:customStyle="1" w:styleId="3">
    <w:name w:val="xl27"/>
    <w:basedOn w:val="1"/>
    <w:next w:val="1"/>
    <w:autoRedefine/>
    <w:qFormat/>
    <w:uiPriority w:val="0"/>
    <w:pPr>
      <w:spacing w:before="100" w:beforeAutospacing="1" w:after="100" w:afterAutospacing="1"/>
    </w:pPr>
    <w:rPr>
      <w:color w:val="FF0000"/>
      <w:sz w:val="24"/>
    </w:rPr>
  </w:style>
  <w:style w:type="paragraph" w:styleId="6">
    <w:name w:val="Normal Indent"/>
    <w:basedOn w:val="1"/>
    <w:autoRedefine/>
    <w:qFormat/>
    <w:uiPriority w:val="0"/>
    <w:pPr>
      <w:ind w:firstLine="200" w:firstLineChars="200"/>
    </w:pPr>
    <w:rPr>
      <w:rFonts w:eastAsia="宋体"/>
      <w:kern w:val="2"/>
      <w:sz w:val="28"/>
      <w:szCs w:val="24"/>
      <w:lang w:val="en-US" w:eastAsia="zh-CN" w:bidi="ar-SA"/>
    </w:rPr>
  </w:style>
  <w:style w:type="paragraph" w:styleId="7">
    <w:name w:val="annotation text"/>
    <w:basedOn w:val="1"/>
    <w:autoRedefine/>
    <w:semiHidden/>
    <w:qFormat/>
    <w:uiPriority w:val="0"/>
    <w:pPr>
      <w:jc w:val="left"/>
    </w:pPr>
    <w:rPr>
      <w:kern w:val="0"/>
      <w:sz w:val="24"/>
      <w:szCs w:val="20"/>
    </w:rPr>
  </w:style>
  <w:style w:type="paragraph" w:styleId="8">
    <w:name w:val="Salutation"/>
    <w:basedOn w:val="1"/>
    <w:next w:val="1"/>
    <w:autoRedefine/>
    <w:unhideWhenUsed/>
    <w:qFormat/>
    <w:uiPriority w:val="99"/>
  </w:style>
  <w:style w:type="paragraph" w:styleId="9">
    <w:name w:val="Body Text Indent"/>
    <w:basedOn w:val="1"/>
    <w:next w:val="10"/>
    <w:autoRedefine/>
    <w:qFormat/>
    <w:uiPriority w:val="0"/>
    <w:pPr>
      <w:spacing w:after="120"/>
      <w:ind w:left="420" w:leftChars="200"/>
    </w:pPr>
    <w:rPr>
      <w:kern w:val="0"/>
      <w:sz w:val="24"/>
      <w:szCs w:val="20"/>
    </w:rPr>
  </w:style>
  <w:style w:type="paragraph" w:styleId="10">
    <w:name w:val="Body Text Indent 2"/>
    <w:basedOn w:val="1"/>
    <w:next w:val="11"/>
    <w:autoRedefine/>
    <w:qFormat/>
    <w:uiPriority w:val="0"/>
    <w:pPr>
      <w:spacing w:after="120" w:line="480" w:lineRule="auto"/>
      <w:ind w:left="420" w:leftChars="200"/>
    </w:pPr>
  </w:style>
  <w:style w:type="paragraph" w:styleId="11">
    <w:name w:val="Body Text First Indent 2"/>
    <w:basedOn w:val="9"/>
    <w:next w:val="1"/>
    <w:autoRedefine/>
    <w:qFormat/>
    <w:uiPriority w:val="0"/>
    <w:pPr>
      <w:spacing w:after="120"/>
      <w:ind w:left="420" w:firstLine="210"/>
    </w:pPr>
    <w:rPr>
      <w:rFonts w:eastAsia="楷体_GB2312"/>
      <w:sz w:val="30"/>
    </w:rPr>
  </w:style>
  <w:style w:type="paragraph" w:styleId="12">
    <w:name w:val="Plain Text"/>
    <w:basedOn w:val="1"/>
    <w:next w:val="8"/>
    <w:autoRedefine/>
    <w:qFormat/>
    <w:uiPriority w:val="0"/>
    <w:rPr>
      <w:rFonts w:ascii="宋体" w:hAnsi="Courier New"/>
    </w:rPr>
  </w:style>
  <w:style w:type="paragraph" w:styleId="13">
    <w:name w:val="footer"/>
    <w:basedOn w:val="1"/>
    <w:autoRedefine/>
    <w:qFormat/>
    <w:uiPriority w:val="0"/>
    <w:pPr>
      <w:tabs>
        <w:tab w:val="center" w:pos="4153"/>
        <w:tab w:val="right" w:pos="8306"/>
      </w:tabs>
    </w:pPr>
    <w:rPr>
      <w:rFonts w:eastAsia="宋体"/>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able of figures"/>
    <w:basedOn w:val="1"/>
    <w:next w:val="1"/>
    <w:autoRedefine/>
    <w:qFormat/>
    <w:uiPriority w:val="0"/>
    <w:pPr>
      <w:ind w:left="200" w:leftChars="200" w:hanging="200" w:hangingChars="200"/>
    </w:pPr>
  </w:style>
  <w:style w:type="paragraph" w:styleId="16">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paragraph" w:customStyle="1" w:styleId="21">
    <w:name w:val="Default"/>
    <w:basedOn w:val="22"/>
    <w:next w:val="1"/>
    <w:autoRedefine/>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22">
    <w:name w:val="标题2"/>
    <w:basedOn w:val="4"/>
    <w:next w:val="4"/>
    <w:autoRedefine/>
    <w:qFormat/>
    <w:uiPriority w:val="0"/>
    <w:pPr>
      <w:numPr>
        <w:ilvl w:val="1"/>
        <w:numId w:val="1"/>
      </w:numPr>
      <w:tabs>
        <w:tab w:val="left" w:pos="0"/>
      </w:tabs>
      <w:spacing w:before="0" w:after="0" w:line="440" w:lineRule="exact"/>
    </w:pPr>
    <w:rPr>
      <w:kern w:val="0"/>
      <w:sz w:val="28"/>
    </w:rPr>
  </w:style>
  <w:style w:type="character" w:customStyle="1" w:styleId="23">
    <w:name w:val="表格标题 Char"/>
    <w:basedOn w:val="19"/>
    <w:autoRedefine/>
    <w:qFormat/>
    <w:uiPriority w:val="0"/>
    <w:rPr>
      <w:rFonts w:ascii="Times New Roman" w:hAnsi="Times New Roman" w:eastAsia="宋体" w:cs="宋体"/>
      <w:kern w:val="2"/>
      <w:sz w:val="24"/>
      <w:lang w:bidi="ar-SA"/>
    </w:rPr>
  </w:style>
  <w:style w:type="paragraph" w:customStyle="1" w:styleId="24">
    <w:name w:val="Char"/>
    <w:basedOn w:val="1"/>
    <w:autoRedefine/>
    <w:qFormat/>
    <w:uiPriority w:val="0"/>
    <w:pPr>
      <w:snapToGrid w:val="0"/>
      <w:spacing w:line="360" w:lineRule="auto"/>
      <w:ind w:firstLine="529" w:firstLineChars="200"/>
    </w:pPr>
    <w:rPr>
      <w:rFonts w:ascii="宋体" w:hAnsi="宋体"/>
      <w:b/>
      <w:szCs w:val="24"/>
    </w:rPr>
  </w:style>
  <w:style w:type="paragraph" w:customStyle="1" w:styleId="25">
    <w:name w:val="表格内文字"/>
    <w:basedOn w:val="1"/>
    <w:autoRedefine/>
    <w:qFormat/>
    <w:uiPriority w:val="0"/>
    <w:pPr>
      <w:tabs>
        <w:tab w:val="left" w:pos="0"/>
      </w:tabs>
      <w:adjustRightInd w:val="0"/>
      <w:snapToGrid w:val="0"/>
      <w:jc w:val="center"/>
    </w:pPr>
    <w:rPr>
      <w:rFonts w:eastAsia="仿宋_GB2312"/>
      <w:sz w:val="24"/>
      <w:szCs w:val="24"/>
    </w:rPr>
  </w:style>
  <w:style w:type="paragraph" w:customStyle="1" w:styleId="26">
    <w:name w:val="表格文字"/>
    <w:basedOn w:val="2"/>
    <w:next w:val="12"/>
    <w:autoRedefine/>
    <w:qFormat/>
    <w:uiPriority w:val="0"/>
    <w:pPr>
      <w:spacing w:after="0" w:line="240" w:lineRule="auto"/>
      <w:ind w:firstLine="0" w:firstLineChars="0"/>
      <w:jc w:val="center"/>
    </w:pPr>
    <w:rPr>
      <w:rFonts w:ascii="宋体" w:hAnsi="宋体" w:eastAsia="宋体"/>
      <w:sz w:val="21"/>
      <w:szCs w:val="20"/>
    </w:rPr>
  </w:style>
  <w:style w:type="paragraph" w:customStyle="1" w:styleId="27">
    <w:name w:val="xl22"/>
    <w:basedOn w:val="1"/>
    <w:autoRedefine/>
    <w:qFormat/>
    <w:uiPriority w:val="0"/>
    <w:pPr>
      <w:widowControl/>
      <w:spacing w:before="100" w:beforeLines="0" w:after="100" w:afterLines="0"/>
      <w:jc w:val="center"/>
    </w:pPr>
    <w:rPr>
      <w:rFonts w:eastAsia="宋体"/>
      <w:sz w:val="24"/>
      <w:szCs w:val="24"/>
      <w:lang w:val="en-US" w:eastAsia="zh-CN" w:bidi="ar-SA"/>
    </w:rPr>
  </w:style>
  <w:style w:type="character" w:customStyle="1" w:styleId="28">
    <w:name w:val="font11"/>
    <w:basedOn w:val="19"/>
    <w:autoRedefine/>
    <w:qFormat/>
    <w:uiPriority w:val="0"/>
    <w:rPr>
      <w:rFonts w:hint="eastAsia" w:ascii="宋体" w:hAnsi="宋体" w:eastAsia="宋体" w:cs="宋体"/>
      <w:color w:val="000000"/>
      <w:sz w:val="20"/>
      <w:szCs w:val="20"/>
      <w:u w:val="none"/>
      <w:vertAlign w:val="superscript"/>
    </w:rPr>
  </w:style>
  <w:style w:type="character" w:customStyle="1" w:styleId="29">
    <w:name w:val="font21"/>
    <w:basedOn w:val="19"/>
    <w:autoRedefine/>
    <w:qFormat/>
    <w:uiPriority w:val="0"/>
    <w:rPr>
      <w:rFonts w:hint="eastAsia" w:ascii="宋体" w:hAnsi="宋体" w:eastAsia="宋体" w:cs="宋体"/>
      <w:color w:val="000000"/>
      <w:sz w:val="20"/>
      <w:szCs w:val="20"/>
      <w:u w:val="none"/>
    </w:rPr>
  </w:style>
  <w:style w:type="paragraph" w:customStyle="1" w:styleId="30">
    <w:name w:val="正文h"/>
    <w:autoRedefine/>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31">
    <w:name w:val="样式35"/>
    <w:basedOn w:val="1"/>
    <w:autoRedefine/>
    <w:qFormat/>
    <w:uiPriority w:val="0"/>
    <w:pPr>
      <w:adjustRightInd w:val="0"/>
      <w:spacing w:line="312" w:lineRule="auto"/>
      <w:ind w:firstLine="567"/>
    </w:pPr>
    <w:rPr>
      <w:rFonts w:ascii="宋体"/>
      <w:kern w:val="0"/>
      <w:sz w:val="28"/>
      <w:szCs w:val="20"/>
    </w:rPr>
  </w:style>
  <w:style w:type="paragraph" w:customStyle="1" w:styleId="32">
    <w:name w:val="p0"/>
    <w:basedOn w:val="1"/>
    <w:autoRedefine/>
    <w:qFormat/>
    <w:uiPriority w:val="0"/>
    <w:pPr>
      <w:widowControl/>
    </w:pPr>
    <w:rPr>
      <w:kern w:val="0"/>
      <w:szCs w:val="21"/>
    </w:rPr>
  </w:style>
  <w:style w:type="paragraph" w:customStyle="1" w:styleId="33">
    <w:name w:val="A标准格式"/>
    <w:basedOn w:val="1"/>
    <w:autoRedefine/>
    <w:qFormat/>
    <w:uiPriority w:val="0"/>
    <w:pPr>
      <w:ind w:firstLine="480"/>
    </w:pPr>
  </w:style>
  <w:style w:type="paragraph" w:customStyle="1" w:styleId="34">
    <w:name w:val="表内文字"/>
    <w:basedOn w:val="1"/>
    <w:autoRedefine/>
    <w:qFormat/>
    <w:uiPriority w:val="0"/>
    <w:pPr>
      <w:adjustRightInd w:val="0"/>
      <w:spacing w:line="240" w:lineRule="auto"/>
      <w:ind w:firstLine="0" w:firstLineChars="0"/>
      <w:jc w:val="center"/>
      <w:textAlignment w:val="baseline"/>
    </w:pPr>
    <w:rPr>
      <w:sz w:val="21"/>
      <w:szCs w:val="20"/>
    </w:rPr>
  </w:style>
  <w:style w:type="paragraph" w:customStyle="1" w:styleId="35">
    <w:name w:val="图表"/>
    <w:basedOn w:val="1"/>
    <w:autoRedefine/>
    <w:qFormat/>
    <w:uiPriority w:val="0"/>
    <w:pPr>
      <w:adjustRightInd w:val="0"/>
      <w:snapToGrid w:val="0"/>
      <w:jc w:val="center"/>
    </w:pPr>
    <w:rPr>
      <w:color w:val="000000"/>
      <w:szCs w:val="22"/>
      <w:lang w:val="zh-CN"/>
    </w:rPr>
  </w:style>
  <w:style w:type="paragraph" w:customStyle="1" w:styleId="36">
    <w:name w:val="Table Paragraph"/>
    <w:basedOn w:val="1"/>
    <w:autoRedefine/>
    <w:qFormat/>
    <w:uiPriority w:val="1"/>
    <w:pPr>
      <w:jc w:val="center"/>
    </w:pPr>
    <w:rPr>
      <w:rFonts w:ascii="Times New Roman" w:hAnsi="Times New Roman" w:eastAsia="Times New Roman" w:cs="Times New Roman"/>
      <w:lang w:val="zh-CN" w:eastAsia="zh-CN" w:bidi="zh-CN"/>
    </w:rPr>
  </w:style>
  <w:style w:type="paragraph" w:customStyle="1" w:styleId="37">
    <w:name w:val="表格1"/>
    <w:basedOn w:val="6"/>
    <w:autoRedefine/>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8">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39">
    <w:name w:val="表格 32"/>
    <w:basedOn w:val="1"/>
    <w:autoRedefine/>
    <w:qFormat/>
    <w:uiPriority w:val="0"/>
    <w:pPr>
      <w:autoSpaceDE w:val="0"/>
      <w:autoSpaceDN w:val="0"/>
      <w:adjustRightInd w:val="0"/>
      <w:jc w:val="center"/>
      <w:textAlignment w:val="baseline"/>
    </w:pPr>
    <w:rPr>
      <w:rFonts w:ascii="宋体" w:hAnsi="Impact"/>
      <w:kern w:val="24"/>
      <w:sz w:val="24"/>
      <w:szCs w:val="20"/>
    </w:rPr>
  </w:style>
  <w:style w:type="paragraph" w:customStyle="1" w:styleId="40">
    <w:name w:val="a表格"/>
    <w:basedOn w:val="1"/>
    <w:autoRedefine/>
    <w:qFormat/>
    <w:uiPriority w:val="0"/>
    <w:pPr>
      <w:snapToGrid w:val="0"/>
      <w:jc w:val="center"/>
    </w:pPr>
    <w:rPr>
      <w:szCs w:val="21"/>
    </w:rPr>
  </w:style>
  <w:style w:type="paragraph" w:customStyle="1" w:styleId="41">
    <w:name w:val="表格"/>
    <w:basedOn w:val="15"/>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2">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header" Target="head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25509</Words>
  <Characters>32596</Characters>
  <Lines>0</Lines>
  <Paragraphs>0</Paragraphs>
  <TotalTime>7</TotalTime>
  <ScaleCrop>false</ScaleCrop>
  <LinksUpToDate>false</LinksUpToDate>
  <CharactersWithSpaces>33510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2024-02-27T01:10:27Z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FDD3C6C1278E47AD8C7876305394AC4F</vt:lpwstr>
  </property>
</Properties>
</file>